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0228E64C" w:rsidR="00467207" w:rsidRPr="00DB4E30" w:rsidRDefault="00DB4E30" w:rsidP="00540D0B">
            <w:pPr>
              <w:jc w:val="both"/>
              <w:rPr>
                <w:rFonts w:ascii="Arial" w:hAnsi="Arial" w:cs="Arial"/>
                <w:b/>
                <w:bCs/>
                <w:szCs w:val="28"/>
                <w:lang w:val="en-GB"/>
              </w:rPr>
            </w:pPr>
            <w:r w:rsidRPr="00DB4E30">
              <w:rPr>
                <w:rFonts w:ascii="Arial" w:hAnsi="Arial" w:cs="Arial"/>
                <w:b/>
                <w:bCs/>
                <w:szCs w:val="28"/>
                <w:lang w:val="en-GB"/>
              </w:rPr>
              <w:t>Developing Dry Powder Gene Therapies for Pulmonary Delivery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33545BA3" w:rsidR="00972FB0" w:rsidRPr="00DB4E30" w:rsidRDefault="00DB4E30" w:rsidP="00540D0B">
            <w:pPr>
              <w:spacing w:line="240" w:lineRule="auto"/>
              <w:jc w:val="both"/>
              <w:rPr>
                <w:rFonts w:ascii="Arial" w:hAnsi="Arial"/>
              </w:rPr>
            </w:pPr>
            <w:r w:rsidRPr="00DB4E30">
              <w:rPr>
                <w:rFonts w:ascii="Arial" w:hAnsi="Arial"/>
              </w:rPr>
              <w:t>Savvas Dimiou</w:t>
            </w:r>
            <w:r w:rsidR="00C248A9">
              <w:rPr>
                <w:rFonts w:ascii="Arial" w:hAnsi="Arial"/>
                <w:vertAlign w:val="superscript"/>
              </w:rPr>
              <w:t>1</w:t>
            </w:r>
            <w:r w:rsidRPr="00DB4E30">
              <w:rPr>
                <w:rFonts w:ascii="Arial" w:hAnsi="Arial"/>
              </w:rPr>
              <w:t>, Alexandra G. Vaideanu</w:t>
            </w:r>
            <w:r w:rsidR="00C248A9">
              <w:rPr>
                <w:rFonts w:ascii="Arial" w:hAnsi="Arial"/>
                <w:vertAlign w:val="superscript"/>
              </w:rPr>
              <w:t>2</w:t>
            </w:r>
            <w:r w:rsidRPr="00DB4E30">
              <w:rPr>
                <w:rFonts w:ascii="Arial" w:hAnsi="Arial"/>
              </w:rPr>
              <w:t>, Andreas G. Schätzlein</w:t>
            </w:r>
            <w:r w:rsidR="00C248A9">
              <w:rPr>
                <w:rFonts w:ascii="Arial" w:hAnsi="Arial"/>
                <w:vertAlign w:val="superscript"/>
              </w:rPr>
              <w:t>2</w:t>
            </w:r>
            <w:r w:rsidRPr="00DB4E30">
              <w:rPr>
                <w:rFonts w:ascii="Arial" w:hAnsi="Arial"/>
              </w:rPr>
              <w:t>, Ijeoma F. Uchegbu</w:t>
            </w:r>
            <w:r w:rsidR="00C248A9">
              <w:rPr>
                <w:rFonts w:ascii="Arial" w:hAnsi="Arial"/>
                <w:vertAlign w:val="superscript"/>
              </w:rPr>
              <w:t>1</w:t>
            </w:r>
            <w:r w:rsidRPr="00DB4E30">
              <w:rPr>
                <w:rFonts w:ascii="Arial" w:hAnsi="Arial"/>
              </w:rPr>
              <w:t xml:space="preserve"> 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5FBE3E08" w14:textId="7D54B2AC" w:rsidR="00C248A9" w:rsidRDefault="00C248A9" w:rsidP="00540D0B">
            <w:pPr>
              <w:spacing w:line="240" w:lineRule="auto"/>
              <w:jc w:val="both"/>
              <w:rPr>
                <w:rFonts w:ascii="Arial" w:hAnsi="Arial"/>
                <w:color w:val="000000" w:themeColor="text1"/>
                <w:lang w:val="en-GB"/>
              </w:rPr>
            </w:pPr>
            <w:r>
              <w:rPr>
                <w:rFonts w:ascii="Arial" w:hAnsi="Arial"/>
                <w:color w:val="000000" w:themeColor="text1"/>
                <w:vertAlign w:val="superscript"/>
                <w:lang w:val="en-GB"/>
              </w:rPr>
              <w:t>1</w:t>
            </w:r>
            <w:r>
              <w:rPr>
                <w:rFonts w:ascii="Arial" w:hAnsi="Arial"/>
                <w:color w:val="000000" w:themeColor="text1"/>
                <w:lang w:val="en-GB"/>
              </w:rPr>
              <w:t>UCL S</w:t>
            </w:r>
            <w:r w:rsidR="00DB4E30" w:rsidRPr="00DB4E30">
              <w:rPr>
                <w:rFonts w:ascii="Arial" w:hAnsi="Arial"/>
                <w:color w:val="000000" w:themeColor="text1"/>
                <w:lang w:val="en-GB"/>
              </w:rPr>
              <w:t>chool of Pharmacy,</w:t>
            </w:r>
            <w:r>
              <w:rPr>
                <w:rFonts w:ascii="Arial" w:hAnsi="Arial"/>
                <w:color w:val="000000" w:themeColor="text1"/>
                <w:lang w:val="en-GB"/>
              </w:rPr>
              <w:t xml:space="preserve"> Department of Pharmaceutics, London, United Kingdom</w:t>
            </w:r>
          </w:p>
          <w:p w14:paraId="1E6D58FE" w14:textId="5083F063" w:rsidR="00EA519D" w:rsidRPr="00C248A9" w:rsidRDefault="00C248A9" w:rsidP="00540D0B">
            <w:pPr>
              <w:spacing w:line="240" w:lineRule="auto"/>
              <w:jc w:val="both"/>
              <w:rPr>
                <w:rFonts w:ascii="Arial" w:hAnsi="Arial"/>
                <w:color w:val="000000" w:themeColor="text1"/>
                <w:lang w:val="en-GB"/>
              </w:rPr>
            </w:pPr>
            <w:r>
              <w:rPr>
                <w:rFonts w:ascii="Arial" w:hAnsi="Arial"/>
                <w:color w:val="000000" w:themeColor="text1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color w:val="000000" w:themeColor="text1"/>
                <w:lang w:val="en-GB"/>
              </w:rPr>
              <w:t>UCL S</w:t>
            </w:r>
            <w:r w:rsidRPr="00DB4E30">
              <w:rPr>
                <w:rFonts w:ascii="Arial" w:hAnsi="Arial"/>
                <w:color w:val="000000" w:themeColor="text1"/>
                <w:lang w:val="en-GB"/>
              </w:rPr>
              <w:t>chool of Pharmacy,</w:t>
            </w:r>
            <w:r>
              <w:rPr>
                <w:rFonts w:ascii="Arial" w:hAnsi="Arial"/>
                <w:color w:val="000000" w:themeColor="text1"/>
                <w:lang w:val="en-GB"/>
              </w:rPr>
              <w:t xml:space="preserve"> Department of Pharmaceutical and Biological Chemistry, London, United Kingdom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7E96437A" w:rsidR="00EA519D" w:rsidRPr="00577D40" w:rsidRDefault="00467207" w:rsidP="00540D0B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577D40" w:rsidRPr="00577D40">
              <w:rPr>
                <w:rFonts w:ascii="Arial" w:hAnsi="Arial"/>
                <w:lang w:val="en-GB"/>
              </w:rPr>
              <w:t>Pulmonary gene delivery is desirable due to its non-invasive nature and the possibility of achieving an increased local drug concentration. Inhaled gene vaccines (e.g., for Covid-19) are particularly attractive as they may provide improved protection by inducing an IgA-mediated mucosal immune response</w:t>
            </w:r>
            <w:r w:rsidR="00335513">
              <w:rPr>
                <w:rFonts w:ascii="Arial" w:hAnsi="Arial"/>
                <w:lang w:val="en-GB"/>
              </w:rPr>
              <w:t>.</w:t>
            </w:r>
            <w:r w:rsidR="00577D40" w:rsidRPr="00577D40">
              <w:rPr>
                <w:rFonts w:ascii="Arial" w:hAnsi="Arial"/>
                <w:lang w:val="en-GB"/>
              </w:rPr>
              <w:t xml:space="preserve"> While formulating genes as dry powders can provide additional benefits such as superior stability and longer shelf-life, it is highly challenging as nucleic acids are prone to degradation</w:t>
            </w:r>
            <w:r w:rsidR="00335513">
              <w:rPr>
                <w:rFonts w:ascii="Arial" w:hAnsi="Arial"/>
                <w:lang w:val="en-GB"/>
              </w:rPr>
              <w:t xml:space="preserve">. </w:t>
            </w:r>
            <w:r w:rsidR="00577D40" w:rsidRPr="00577D40">
              <w:rPr>
                <w:rFonts w:ascii="Arial" w:hAnsi="Arial"/>
                <w:lang w:val="en-GB"/>
              </w:rPr>
              <w:t xml:space="preserve">The objective of this work is to develop a biocompatible gene delivery construct that is inhalable for deposition in the deep lung, mucopenetrating, and that enables transcytosis of nucleic acids (e.g., </w:t>
            </w:r>
            <w:r w:rsidR="00577D40" w:rsidRPr="00577D40">
              <w:rPr>
                <w:rFonts w:ascii="Arial" w:hAnsi="Arial"/>
                <w:i/>
                <w:iCs/>
                <w:lang w:val="en-GB"/>
              </w:rPr>
              <w:t>via</w:t>
            </w:r>
            <w:r w:rsidR="00577D40" w:rsidRPr="00577D40">
              <w:rPr>
                <w:rFonts w:ascii="Arial" w:hAnsi="Arial"/>
                <w:lang w:val="en-GB"/>
              </w:rPr>
              <w:t xml:space="preserve"> the 100 – 200 nm nanoparticles arising from the micrometre construct).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0EB3FE84" w:rsidR="00EA519D" w:rsidRPr="00EA519D" w:rsidRDefault="00467207" w:rsidP="00540D0B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577D40" w:rsidRPr="00577D40">
              <w:rPr>
                <w:rFonts w:ascii="Arial" w:hAnsi="Arial"/>
                <w:lang w:val="en-GB"/>
              </w:rPr>
              <w:t>Glycol chitosan (GC)-based polymers of varying properties (surface chemistry modification and molecular weight) were synthesized based on a method described previously</w:t>
            </w:r>
            <w:r w:rsidR="00335513">
              <w:rPr>
                <w:rFonts w:ascii="Arial" w:hAnsi="Arial"/>
                <w:lang w:val="en-GB"/>
              </w:rPr>
              <w:t xml:space="preserve">, </w:t>
            </w:r>
            <w:r w:rsidR="00577D40" w:rsidRPr="00577D40">
              <w:rPr>
                <w:rFonts w:ascii="Arial" w:hAnsi="Arial"/>
                <w:lang w:val="en-GB"/>
              </w:rPr>
              <w:t xml:space="preserve">characterized post-complexation with plasmid DNA (pDNA) and screened </w:t>
            </w:r>
            <w:r w:rsidR="00577D40" w:rsidRPr="00577D40">
              <w:rPr>
                <w:rFonts w:ascii="Arial" w:hAnsi="Arial"/>
                <w:i/>
                <w:iCs/>
                <w:lang w:val="en-GB"/>
              </w:rPr>
              <w:t xml:space="preserve">in vitro </w:t>
            </w:r>
            <w:r w:rsidR="00577D40" w:rsidRPr="00577D40">
              <w:rPr>
                <w:rFonts w:ascii="Arial" w:hAnsi="Arial"/>
                <w:lang w:val="en-GB"/>
              </w:rPr>
              <w:t xml:space="preserve">to locate the most transfection-competent gene construct. The most promising formulation was then converted into an inhalable dry gene powder </w:t>
            </w:r>
            <w:r w:rsidR="00577D40" w:rsidRPr="00577D40">
              <w:rPr>
                <w:rFonts w:ascii="Arial" w:hAnsi="Arial"/>
                <w:i/>
                <w:iCs/>
                <w:lang w:val="en-GB"/>
              </w:rPr>
              <w:t xml:space="preserve">via </w:t>
            </w:r>
            <w:r w:rsidR="00577D40" w:rsidRPr="00577D40">
              <w:rPr>
                <w:rFonts w:ascii="Arial" w:hAnsi="Arial"/>
                <w:lang w:val="en-GB"/>
              </w:rPr>
              <w:t xml:space="preserve">spray drying and further characterized as microparticles (microparticle size, shape, and physical structure), as nanoparticles after powder reconstitution (nanoparticle size and pDNA integrity assays) as well as evaluated </w:t>
            </w:r>
            <w:r w:rsidR="00577D40" w:rsidRPr="00577D40">
              <w:rPr>
                <w:rFonts w:ascii="Arial" w:hAnsi="Arial"/>
                <w:i/>
                <w:iCs/>
                <w:lang w:val="en-GB"/>
              </w:rPr>
              <w:t>in vitro</w:t>
            </w:r>
            <w:r w:rsidR="00577D40">
              <w:rPr>
                <w:rFonts w:ascii="Arial" w:hAnsi="Arial"/>
                <w:i/>
                <w:iCs/>
                <w:lang w:val="en-GB"/>
              </w:rPr>
              <w:t xml:space="preserve"> </w:t>
            </w:r>
            <w:r w:rsidR="00577D40" w:rsidRPr="00577D40">
              <w:rPr>
                <w:rFonts w:ascii="Arial" w:hAnsi="Arial"/>
                <w:lang w:val="en-GB"/>
              </w:rPr>
              <w:t>(imaging and transfection competence by flow cytometry) in short-term stability studies.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37538B0F" w:rsidR="00EA519D" w:rsidRPr="00577D40" w:rsidRDefault="00467207" w:rsidP="00540D0B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577D40" w:rsidRPr="00577D40">
              <w:rPr>
                <w:rFonts w:ascii="Arial" w:hAnsi="Arial"/>
                <w:lang w:val="en-GB"/>
              </w:rPr>
              <w:t>During polymer screening, we identified the optimal polymer/polyplex properties resulting at a minimum toxicity (&lt;5% cell death) and maximum transfection efficiency of 68 ± 5% of cells compared to the positive control, Lipofectamine, with a transfection efficiency of 77 ± 3% of cells. The dry gene powder formulation exhibited a spherical shape, low water content, a microparticle size of 1 – 8 μm (suitable for inhalation) and gave rise to the original nanoparticles after aqueous reconstitution while all other properties remained unchanged. Most importantly, the biological activity of pDNA was preserved post-drying; the reconstituted formulation exhibited a transfection efficiency of 60 ± 2% of cells (~12% loss of activity) and only a minor transfection decrease (8%) when stored at refrigeration and room temperatures over 30 days.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6E763645" w:rsidR="00467207" w:rsidRPr="00577D40" w:rsidRDefault="00467207" w:rsidP="00540D0B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577D40" w:rsidRPr="00577D40">
              <w:rPr>
                <w:rFonts w:ascii="Arial" w:hAnsi="Arial"/>
                <w:lang w:val="en-GB"/>
              </w:rPr>
              <w:t xml:space="preserve">We have developed a pDNA-containing dry powder with promising transfection data and a microparticle size suitable for inhalation making this system a promising candidate for pulmonary gene delivery. This system is currently being tested </w:t>
            </w:r>
            <w:r w:rsidR="00577D40" w:rsidRPr="00577D40">
              <w:rPr>
                <w:rFonts w:ascii="Arial" w:hAnsi="Arial"/>
                <w:i/>
                <w:iCs/>
                <w:lang w:val="en-GB"/>
              </w:rPr>
              <w:t xml:space="preserve">in vivo </w:t>
            </w:r>
            <w:r w:rsidR="00577D40" w:rsidRPr="00577D40">
              <w:rPr>
                <w:rFonts w:ascii="Arial" w:hAnsi="Arial"/>
                <w:lang w:val="en-GB"/>
              </w:rPr>
              <w:t>in a healthy mouse model.</w:t>
            </w:r>
          </w:p>
        </w:tc>
      </w:tr>
    </w:tbl>
    <w:p w14:paraId="6AAF9FAF" w14:textId="775522EA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35513"/>
    <w:rsid w:val="00374966"/>
    <w:rsid w:val="00381602"/>
    <w:rsid w:val="003A7B6A"/>
    <w:rsid w:val="003D0A78"/>
    <w:rsid w:val="003E6DEF"/>
    <w:rsid w:val="00460ABA"/>
    <w:rsid w:val="00467207"/>
    <w:rsid w:val="004B18C6"/>
    <w:rsid w:val="004D2F00"/>
    <w:rsid w:val="004D7D60"/>
    <w:rsid w:val="005162DB"/>
    <w:rsid w:val="005301C0"/>
    <w:rsid w:val="00540D0B"/>
    <w:rsid w:val="005556FD"/>
    <w:rsid w:val="00577D40"/>
    <w:rsid w:val="005C3469"/>
    <w:rsid w:val="00686768"/>
    <w:rsid w:val="00717CE7"/>
    <w:rsid w:val="0073272B"/>
    <w:rsid w:val="00770BAE"/>
    <w:rsid w:val="00791851"/>
    <w:rsid w:val="00801C54"/>
    <w:rsid w:val="008912D0"/>
    <w:rsid w:val="008C715D"/>
    <w:rsid w:val="00972FB0"/>
    <w:rsid w:val="009B7EC2"/>
    <w:rsid w:val="00A34DB9"/>
    <w:rsid w:val="00AB0613"/>
    <w:rsid w:val="00AC1A57"/>
    <w:rsid w:val="00AE77F8"/>
    <w:rsid w:val="00B053D3"/>
    <w:rsid w:val="00B223BC"/>
    <w:rsid w:val="00B852B0"/>
    <w:rsid w:val="00BA1BF0"/>
    <w:rsid w:val="00C248A9"/>
    <w:rsid w:val="00C8087A"/>
    <w:rsid w:val="00D16D0D"/>
    <w:rsid w:val="00D2501D"/>
    <w:rsid w:val="00D72B3E"/>
    <w:rsid w:val="00D96D21"/>
    <w:rsid w:val="00DB4E30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Dimiou, Savvas</cp:lastModifiedBy>
  <cp:revision>4</cp:revision>
  <dcterms:created xsi:type="dcterms:W3CDTF">2023-04-20T11:50:00Z</dcterms:created>
  <dcterms:modified xsi:type="dcterms:W3CDTF">2023-04-20T11:56:00Z</dcterms:modified>
</cp:coreProperties>
</file>