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2EA4556C" w:rsidR="00467207" w:rsidRPr="00C8192D" w:rsidRDefault="001A61A5" w:rsidP="00374966">
            <w:pPr>
              <w:rPr>
                <w:rFonts w:ascii="Arial" w:hAnsi="Arial" w:cs="Arial"/>
                <w:b/>
                <w:szCs w:val="28"/>
              </w:rPr>
            </w:pPr>
            <w:r>
              <w:rPr>
                <w:rFonts w:ascii="Arial" w:hAnsi="Arial" w:cs="Arial"/>
                <w:b/>
                <w:szCs w:val="28"/>
              </w:rPr>
              <w:t>Towards the development of pulsatile release systems for teriparatide</w:t>
            </w:r>
          </w:p>
        </w:tc>
      </w:tr>
      <w:tr w:rsidR="00467207" w:rsidRPr="005A09F5" w14:paraId="1D5D4D13" w14:textId="77777777" w:rsidTr="00032119">
        <w:tc>
          <w:tcPr>
            <w:tcW w:w="9576" w:type="dxa"/>
          </w:tcPr>
          <w:p w14:paraId="02AF625D" w14:textId="3407F390" w:rsidR="00972FB0" w:rsidRPr="00E81E0C" w:rsidRDefault="008E160F" w:rsidP="00E81E0C">
            <w:pPr>
              <w:spacing w:line="240" w:lineRule="auto"/>
              <w:rPr>
                <w:rFonts w:ascii="Arial" w:hAnsi="Arial"/>
                <w:vertAlign w:val="superscript"/>
              </w:rPr>
            </w:pPr>
            <w:r>
              <w:rPr>
                <w:rFonts w:ascii="Arial" w:hAnsi="Arial"/>
                <w:u w:val="single"/>
              </w:rPr>
              <w:t>Corinna Schlosser</w:t>
            </w:r>
            <w:r w:rsidR="00AB0613">
              <w:rPr>
                <w:rFonts w:ascii="Arial" w:hAnsi="Arial"/>
              </w:rPr>
              <w:t xml:space="preserve">, </w:t>
            </w:r>
            <w:r>
              <w:rPr>
                <w:rFonts w:ascii="Arial" w:hAnsi="Arial"/>
              </w:rPr>
              <w:t>Steve Brocchini</w:t>
            </w:r>
            <w:r w:rsidR="00AB0613">
              <w:rPr>
                <w:rFonts w:ascii="Arial" w:hAnsi="Arial"/>
              </w:rPr>
              <w:t>,</w:t>
            </w:r>
            <w:r>
              <w:rPr>
                <w:rFonts w:ascii="Arial" w:hAnsi="Arial"/>
              </w:rPr>
              <w:t xml:space="preserve"> Gareth Williams</w:t>
            </w:r>
          </w:p>
        </w:tc>
      </w:tr>
      <w:tr w:rsidR="00467207" w:rsidRPr="005A09F5" w14:paraId="63FBC6B0" w14:textId="77777777" w:rsidTr="00032119">
        <w:tc>
          <w:tcPr>
            <w:tcW w:w="9576" w:type="dxa"/>
          </w:tcPr>
          <w:p w14:paraId="1E6D58FE" w14:textId="7127805C" w:rsidR="00EA519D" w:rsidRPr="00EA519D" w:rsidRDefault="00903B6C" w:rsidP="00EA519D">
            <w:pPr>
              <w:spacing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UCL School of Pharmacy, Department of Pharmaceutics, University College London, 29-39 Brunswick Square, London WC1N 1AX, UK</w:t>
            </w:r>
          </w:p>
        </w:tc>
      </w:tr>
      <w:tr w:rsidR="00467207" w:rsidRPr="005A09F5" w14:paraId="68801AA9" w14:textId="77777777" w:rsidTr="00032119">
        <w:tc>
          <w:tcPr>
            <w:tcW w:w="9576" w:type="dxa"/>
          </w:tcPr>
          <w:p w14:paraId="4D02338A" w14:textId="31CD06E5" w:rsidR="00EA519D" w:rsidRPr="00EA519D" w:rsidRDefault="00467207" w:rsidP="00950914">
            <w:pPr>
              <w:spacing w:line="240" w:lineRule="auto"/>
              <w:jc w:val="both"/>
              <w:rPr>
                <w:rFonts w:ascii="Arial" w:hAnsi="Arial"/>
              </w:rPr>
            </w:pPr>
            <w:r w:rsidRPr="00C8192D">
              <w:rPr>
                <w:rFonts w:ascii="Arial" w:hAnsi="Arial"/>
                <w:b/>
              </w:rPr>
              <w:t>Background:</w:t>
            </w:r>
            <w:r w:rsidR="005162DB">
              <w:rPr>
                <w:rFonts w:ascii="Arial" w:hAnsi="Arial"/>
              </w:rPr>
              <w:t xml:space="preserve"> </w:t>
            </w:r>
            <w:r w:rsidR="00BB0A63">
              <w:rPr>
                <w:rFonts w:ascii="Arial" w:hAnsi="Arial"/>
              </w:rPr>
              <w:t xml:space="preserve">Teriparatide is the N-terminal fragment of human parathyroid hormone (hPTH) and currently one of the only approved anabolic treatments for osteoporosis. The peptide is administered as a daily subcutaneous injection, but clinical use is limited by the invasiveness of the administration route and thus poor patient adherence. The anabolic effect of treatment is only achieved when administered intermittently, whereas continuous exposure of the peptide will result in bone resorption. Controlled release formulations </w:t>
            </w:r>
            <w:r w:rsidR="00C711FF">
              <w:rPr>
                <w:rFonts w:ascii="Arial" w:hAnsi="Arial"/>
              </w:rPr>
              <w:t>must</w:t>
            </w:r>
            <w:r w:rsidR="00BB0A63">
              <w:rPr>
                <w:rFonts w:ascii="Arial" w:hAnsi="Arial"/>
              </w:rPr>
              <w:t xml:space="preserve"> therefore produc</w:t>
            </w:r>
            <w:r w:rsidR="00C711FF">
              <w:rPr>
                <w:rFonts w:ascii="Arial" w:hAnsi="Arial"/>
              </w:rPr>
              <w:t>e</w:t>
            </w:r>
            <w:r w:rsidR="00BB0A63">
              <w:rPr>
                <w:rFonts w:ascii="Arial" w:hAnsi="Arial"/>
              </w:rPr>
              <w:t xml:space="preserve"> a pulsatile release profile resulting in a brief plasma spike in teriparatide approximately every 24</w:t>
            </w:r>
            <w:r w:rsidR="007C1EAF">
              <w:rPr>
                <w:rFonts w:ascii="Arial" w:hAnsi="Arial"/>
              </w:rPr>
              <w:t xml:space="preserve"> </w:t>
            </w:r>
            <w:r w:rsidR="00BB0A63">
              <w:rPr>
                <w:rFonts w:ascii="Arial" w:hAnsi="Arial"/>
              </w:rPr>
              <w:t xml:space="preserve">h. </w:t>
            </w:r>
            <w:r w:rsidR="002F2E13">
              <w:rPr>
                <w:rFonts w:ascii="Arial" w:hAnsi="Arial"/>
              </w:rPr>
              <w:t>Smart</w:t>
            </w:r>
            <w:r w:rsidR="00BB0A63">
              <w:rPr>
                <w:rFonts w:ascii="Arial" w:hAnsi="Arial"/>
              </w:rPr>
              <w:t xml:space="preserve"> materials respond to an external stimulus (e.g. temperature)</w:t>
            </w:r>
            <w:r w:rsidR="00577B58">
              <w:rPr>
                <w:rFonts w:ascii="Arial" w:hAnsi="Arial"/>
              </w:rPr>
              <w:t xml:space="preserve">. </w:t>
            </w:r>
            <w:r w:rsidR="00DD637B">
              <w:rPr>
                <w:rFonts w:ascii="Arial" w:hAnsi="Arial"/>
              </w:rPr>
              <w:t>The development of</w:t>
            </w:r>
            <w:r w:rsidR="005F1D95">
              <w:rPr>
                <w:rFonts w:ascii="Arial" w:hAnsi="Arial"/>
              </w:rPr>
              <w:t xml:space="preserve"> peptide</w:t>
            </w:r>
            <w:r w:rsidR="00DD637B">
              <w:rPr>
                <w:rFonts w:ascii="Arial" w:hAnsi="Arial"/>
              </w:rPr>
              <w:t xml:space="preserve"> </w:t>
            </w:r>
            <w:r w:rsidR="005F1D95">
              <w:rPr>
                <w:rFonts w:ascii="Arial" w:hAnsi="Arial"/>
              </w:rPr>
              <w:t>formulations employing such materials may therefore allow active control over the release of the therapeutic</w:t>
            </w:r>
            <w:r w:rsidR="00BB0A63">
              <w:rPr>
                <w:rFonts w:ascii="Arial" w:hAnsi="Arial"/>
              </w:rPr>
              <w:t>.</w:t>
            </w:r>
          </w:p>
        </w:tc>
      </w:tr>
      <w:tr w:rsidR="00467207" w:rsidRPr="005A09F5" w14:paraId="291DAA53" w14:textId="77777777" w:rsidTr="00032119">
        <w:tc>
          <w:tcPr>
            <w:tcW w:w="9576" w:type="dxa"/>
          </w:tcPr>
          <w:p w14:paraId="158BA3F5" w14:textId="3702F758" w:rsidR="00EA519D" w:rsidRPr="00EA519D" w:rsidRDefault="00467207" w:rsidP="00950914">
            <w:pPr>
              <w:spacing w:line="240" w:lineRule="auto"/>
              <w:jc w:val="both"/>
              <w:rPr>
                <w:rFonts w:ascii="Arial" w:hAnsi="Arial"/>
                <w:szCs w:val="20"/>
              </w:rPr>
            </w:pPr>
            <w:r w:rsidRPr="00C8192D">
              <w:rPr>
                <w:rFonts w:ascii="Arial" w:hAnsi="Arial"/>
                <w:b/>
              </w:rPr>
              <w:t>Methods:</w:t>
            </w:r>
            <w:r w:rsidRPr="00C8192D">
              <w:rPr>
                <w:rFonts w:ascii="Arial" w:hAnsi="Arial"/>
              </w:rPr>
              <w:t xml:space="preserve"> </w:t>
            </w:r>
            <w:r w:rsidR="008622C3" w:rsidRPr="008622C3">
              <w:rPr>
                <w:rFonts w:ascii="Arial" w:hAnsi="Arial"/>
              </w:rPr>
              <w:t xml:space="preserve">A range of </w:t>
            </w:r>
            <w:r w:rsidR="00FB1FA4">
              <w:rPr>
                <w:rFonts w:ascii="Arial" w:hAnsi="Arial"/>
              </w:rPr>
              <w:t>thermo-</w:t>
            </w:r>
            <w:r w:rsidR="008622C3" w:rsidRPr="008622C3">
              <w:rPr>
                <w:rFonts w:ascii="Arial" w:hAnsi="Arial"/>
              </w:rPr>
              <w:t>responsive liposomes with different transition temperatures (Tc) were</w:t>
            </w:r>
            <w:r w:rsidR="00C11EB5">
              <w:rPr>
                <w:rFonts w:ascii="Arial" w:hAnsi="Arial"/>
              </w:rPr>
              <w:t xml:space="preserve"> prepared</w:t>
            </w:r>
            <w:r w:rsidR="00A133BE">
              <w:rPr>
                <w:rFonts w:ascii="Arial" w:hAnsi="Arial"/>
              </w:rPr>
              <w:t xml:space="preserve"> by varying ratios of</w:t>
            </w:r>
            <w:r w:rsidR="00B763E3">
              <w:rPr>
                <w:rFonts w:ascii="Arial" w:hAnsi="Arial"/>
              </w:rPr>
              <w:t xml:space="preserve"> d</w:t>
            </w:r>
            <w:r w:rsidR="00B763E3" w:rsidRPr="00B763E3">
              <w:rPr>
                <w:rFonts w:ascii="Arial" w:hAnsi="Arial"/>
              </w:rPr>
              <w:t>ipalmitoylphosphatidylcholine</w:t>
            </w:r>
            <w:r w:rsidR="00B763E3">
              <w:rPr>
                <w:rFonts w:ascii="Arial" w:hAnsi="Arial"/>
              </w:rPr>
              <w:t xml:space="preserve"> (DPPC) and </w:t>
            </w:r>
            <w:r w:rsidR="00997771">
              <w:rPr>
                <w:rFonts w:ascii="Arial" w:hAnsi="Arial"/>
              </w:rPr>
              <w:t>d</w:t>
            </w:r>
            <w:r w:rsidR="001045D4" w:rsidRPr="001045D4">
              <w:rPr>
                <w:rFonts w:ascii="Arial" w:hAnsi="Arial"/>
              </w:rPr>
              <w:t>istearoylphosphatidylcholine</w:t>
            </w:r>
            <w:r w:rsidR="001045D4">
              <w:rPr>
                <w:rFonts w:ascii="Arial" w:hAnsi="Arial"/>
              </w:rPr>
              <w:t xml:space="preserve"> (DSPC)</w:t>
            </w:r>
            <w:r w:rsidR="008622C3" w:rsidRPr="008622C3">
              <w:rPr>
                <w:rFonts w:ascii="Arial" w:hAnsi="Arial"/>
              </w:rPr>
              <w:t xml:space="preserve">. Liposome production methods and composition </w:t>
            </w:r>
            <w:r w:rsidR="004E3B24">
              <w:rPr>
                <w:rFonts w:ascii="Arial" w:hAnsi="Arial"/>
              </w:rPr>
              <w:t>were</w:t>
            </w:r>
            <w:r w:rsidR="004E3B24" w:rsidRPr="008622C3">
              <w:rPr>
                <w:rFonts w:ascii="Arial" w:hAnsi="Arial"/>
              </w:rPr>
              <w:t xml:space="preserve"> </w:t>
            </w:r>
            <w:r w:rsidR="008622C3" w:rsidRPr="008622C3">
              <w:rPr>
                <w:rFonts w:ascii="Arial" w:hAnsi="Arial"/>
              </w:rPr>
              <w:t>optimised to yield small (&lt; 200 nm) size vesicles while maximising teriparatide loading. The release profile of teriparatide was determined at temperatures below and above the Tc.</w:t>
            </w:r>
          </w:p>
        </w:tc>
      </w:tr>
      <w:tr w:rsidR="00467207" w:rsidRPr="005A09F5" w14:paraId="3489F48C" w14:textId="77777777" w:rsidTr="00032119">
        <w:tc>
          <w:tcPr>
            <w:tcW w:w="9576" w:type="dxa"/>
          </w:tcPr>
          <w:p w14:paraId="721BEE18" w14:textId="091E64C2" w:rsidR="00EA519D" w:rsidRPr="00EA519D" w:rsidRDefault="00467207" w:rsidP="00950914">
            <w:pPr>
              <w:spacing w:line="240" w:lineRule="auto"/>
              <w:jc w:val="both"/>
              <w:rPr>
                <w:rFonts w:ascii="Arial" w:hAnsi="Arial"/>
                <w:szCs w:val="20"/>
              </w:rPr>
            </w:pPr>
            <w:r w:rsidRPr="00C8192D">
              <w:rPr>
                <w:rFonts w:ascii="Arial" w:hAnsi="Arial"/>
                <w:b/>
              </w:rPr>
              <w:t>Results:</w:t>
            </w:r>
            <w:r w:rsidR="00197EC0">
              <w:rPr>
                <w:rFonts w:ascii="Arial" w:hAnsi="Arial"/>
              </w:rPr>
              <w:t xml:space="preserve"> </w:t>
            </w:r>
            <w:r w:rsidR="00FB1FA4" w:rsidRPr="00FB1FA4">
              <w:rPr>
                <w:rFonts w:ascii="Arial" w:hAnsi="Arial"/>
              </w:rPr>
              <w:t>Varying the composition of phospholipids allowed production of liposomes with different transition temperatures. At an 8:2 molar ratio of DPPC:DSPC</w:t>
            </w:r>
            <w:r w:rsidR="004E3B24">
              <w:rPr>
                <w:rFonts w:ascii="Arial" w:hAnsi="Arial"/>
              </w:rPr>
              <w:t>,</w:t>
            </w:r>
            <w:r w:rsidR="00FB1FA4" w:rsidRPr="00FB1FA4">
              <w:rPr>
                <w:rFonts w:ascii="Arial" w:hAnsi="Arial"/>
              </w:rPr>
              <w:t xml:space="preserve"> liposomes with a Tc of 4</w:t>
            </w:r>
            <w:r w:rsidR="00B800FF">
              <w:rPr>
                <w:rFonts w:ascii="Arial" w:hAnsi="Arial"/>
              </w:rPr>
              <w:t>3</w:t>
            </w:r>
            <w:r w:rsidR="00FB1FA4" w:rsidRPr="00FB1FA4">
              <w:rPr>
                <w:rFonts w:ascii="Arial" w:hAnsi="Arial"/>
              </w:rPr>
              <w:t xml:space="preserve"> °C w</w:t>
            </w:r>
            <w:r w:rsidR="005F12AF">
              <w:rPr>
                <w:rFonts w:ascii="Arial" w:hAnsi="Arial"/>
              </w:rPr>
              <w:t>ere</w:t>
            </w:r>
            <w:r w:rsidR="00FB1FA4" w:rsidRPr="00FB1FA4">
              <w:rPr>
                <w:rFonts w:ascii="Arial" w:hAnsi="Arial"/>
              </w:rPr>
              <w:t xml:space="preserve"> obtained. The inclusion of oleic acid within the liposomes resulted in an increase of teriparatide in the purified liposome fraction from 4% to 79% (of the theoretical loading</w:t>
            </w:r>
            <w:r w:rsidR="001045D4">
              <w:rPr>
                <w:rFonts w:ascii="Arial" w:hAnsi="Arial"/>
              </w:rPr>
              <w:t>, 0.2 mg</w:t>
            </w:r>
            <w:r w:rsidR="00976288">
              <w:rPr>
                <w:rFonts w:ascii="Arial" w:hAnsi="Arial"/>
              </w:rPr>
              <w:t>/mL</w:t>
            </w:r>
            <w:r w:rsidR="00FB1FA4" w:rsidRPr="00FB1FA4">
              <w:rPr>
                <w:rFonts w:ascii="Arial" w:hAnsi="Arial"/>
              </w:rPr>
              <w:t>)</w:t>
            </w:r>
            <w:r w:rsidR="003272EB">
              <w:rPr>
                <w:rFonts w:ascii="Arial" w:hAnsi="Arial"/>
              </w:rPr>
              <w:t xml:space="preserve"> and only slightly decreas</w:t>
            </w:r>
            <w:r w:rsidR="004D7CD4">
              <w:rPr>
                <w:rFonts w:ascii="Arial" w:hAnsi="Arial"/>
              </w:rPr>
              <w:t>ed</w:t>
            </w:r>
            <w:r w:rsidR="003272EB">
              <w:rPr>
                <w:rFonts w:ascii="Arial" w:hAnsi="Arial"/>
              </w:rPr>
              <w:t xml:space="preserve"> the transition temperature</w:t>
            </w:r>
            <w:r w:rsidR="004D7CD4">
              <w:rPr>
                <w:rFonts w:ascii="Arial" w:hAnsi="Arial"/>
              </w:rPr>
              <w:t xml:space="preserve"> (</w:t>
            </w:r>
            <w:r w:rsidR="006E543C">
              <w:rPr>
                <w:rFonts w:ascii="Arial" w:hAnsi="Arial"/>
              </w:rPr>
              <w:t xml:space="preserve">40 </w:t>
            </w:r>
            <w:r w:rsidR="006E543C" w:rsidRPr="00FB1FA4">
              <w:rPr>
                <w:rFonts w:ascii="Arial" w:hAnsi="Arial"/>
              </w:rPr>
              <w:t>°C</w:t>
            </w:r>
            <w:r w:rsidR="004D7CD4">
              <w:rPr>
                <w:rFonts w:ascii="Arial" w:hAnsi="Arial"/>
              </w:rPr>
              <w:t>)</w:t>
            </w:r>
            <w:r w:rsidR="00FB1FA4" w:rsidRPr="00FB1FA4">
              <w:rPr>
                <w:rFonts w:ascii="Arial" w:hAnsi="Arial"/>
              </w:rPr>
              <w:t>.</w:t>
            </w:r>
          </w:p>
        </w:tc>
      </w:tr>
      <w:tr w:rsidR="00467207" w:rsidRPr="005A09F5" w14:paraId="2083C688" w14:textId="77777777" w:rsidTr="00032119">
        <w:tc>
          <w:tcPr>
            <w:tcW w:w="9576" w:type="dxa"/>
          </w:tcPr>
          <w:p w14:paraId="2B777301" w14:textId="26B4E436" w:rsidR="00467207" w:rsidRPr="00C8192D" w:rsidRDefault="00467207" w:rsidP="00950914">
            <w:pPr>
              <w:spacing w:line="240" w:lineRule="auto"/>
              <w:jc w:val="both"/>
              <w:rPr>
                <w:rFonts w:ascii="Arial" w:hAnsi="Arial"/>
              </w:rPr>
            </w:pPr>
            <w:r w:rsidRPr="00C8192D">
              <w:rPr>
                <w:rFonts w:ascii="Arial" w:hAnsi="Arial"/>
                <w:b/>
              </w:rPr>
              <w:t>Conclusions:</w:t>
            </w:r>
            <w:r w:rsidR="00F710AD">
              <w:rPr>
                <w:rFonts w:ascii="Arial" w:hAnsi="Arial"/>
              </w:rPr>
              <w:t xml:space="preserve"> </w:t>
            </w:r>
            <w:r w:rsidR="00E759DB" w:rsidRPr="00E759DB">
              <w:rPr>
                <w:rFonts w:ascii="Arial" w:hAnsi="Arial"/>
              </w:rPr>
              <w:t xml:space="preserve">Exploiting the properties of </w:t>
            </w:r>
            <w:r w:rsidR="00E759DB">
              <w:rPr>
                <w:rFonts w:ascii="Arial" w:hAnsi="Arial"/>
              </w:rPr>
              <w:t>thermo-</w:t>
            </w:r>
            <w:r w:rsidR="00E759DB" w:rsidRPr="00E759DB">
              <w:rPr>
                <w:rFonts w:ascii="Arial" w:hAnsi="Arial"/>
              </w:rPr>
              <w:t>responsive materials is a promising approach to actively control the release of therapeutics.</w:t>
            </w:r>
            <w:r w:rsidR="00E0590C">
              <w:rPr>
                <w:rFonts w:ascii="Arial" w:hAnsi="Arial"/>
              </w:rPr>
              <w:t xml:space="preserve"> Thermo-responsive liposomes </w:t>
            </w:r>
            <w:r w:rsidR="00D14F34">
              <w:rPr>
                <w:rFonts w:ascii="Arial" w:hAnsi="Arial"/>
              </w:rPr>
              <w:t>with transition temperatures between 40 – 43</w:t>
            </w:r>
            <w:r w:rsidR="00D14F34" w:rsidRPr="003D6CC4">
              <w:rPr>
                <w:rFonts w:ascii="Arial" w:hAnsi="Arial"/>
              </w:rPr>
              <w:t xml:space="preserve"> °C</w:t>
            </w:r>
            <w:r w:rsidR="00D14F34">
              <w:rPr>
                <w:rFonts w:ascii="Arial" w:hAnsi="Arial"/>
              </w:rPr>
              <w:t xml:space="preserve"> </w:t>
            </w:r>
            <w:r w:rsidR="00E0590C">
              <w:rPr>
                <w:rFonts w:ascii="Arial" w:hAnsi="Arial"/>
              </w:rPr>
              <w:t>were successfully prepared and loaded with teriparatide.</w:t>
            </w:r>
            <w:r w:rsidR="00D14F34">
              <w:rPr>
                <w:rFonts w:ascii="Arial" w:hAnsi="Arial"/>
              </w:rPr>
              <w:t xml:space="preserve"> Peptide loading was improved 4.5-fold upon inclusion of oleic acid within the liposomes</w:t>
            </w:r>
            <w:r w:rsidR="00D14F34" w:rsidRPr="003D6CC4">
              <w:rPr>
                <w:rFonts w:ascii="Arial" w:hAnsi="Arial"/>
              </w:rPr>
              <w:t>.</w:t>
            </w:r>
            <w:r w:rsidR="00A524E6">
              <w:rPr>
                <w:rFonts w:ascii="Arial" w:hAnsi="Arial"/>
              </w:rPr>
              <w:t xml:space="preserve"> </w:t>
            </w:r>
          </w:p>
        </w:tc>
      </w:tr>
    </w:tbl>
    <w:p w14:paraId="3FC2EDD6" w14:textId="7CED387D" w:rsidR="00EA519D" w:rsidRDefault="00EA519D" w:rsidP="00B26B1B">
      <w:pPr>
        <w:rPr>
          <w:rFonts w:ascii="Arial" w:hAnsi="Arial" w:cs="Arial"/>
          <w:color w:val="FF0000"/>
        </w:rPr>
      </w:pPr>
    </w:p>
    <w:sectPr w:rsidR="00EA519D"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57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039C9"/>
    <w:rsid w:val="00054457"/>
    <w:rsid w:val="000627A6"/>
    <w:rsid w:val="001045D4"/>
    <w:rsid w:val="00174437"/>
    <w:rsid w:val="001939AF"/>
    <w:rsid w:val="00197EC0"/>
    <w:rsid w:val="001A61A5"/>
    <w:rsid w:val="001A6B42"/>
    <w:rsid w:val="002569B1"/>
    <w:rsid w:val="002A6B96"/>
    <w:rsid w:val="002C4540"/>
    <w:rsid w:val="002D3533"/>
    <w:rsid w:val="002F2E13"/>
    <w:rsid w:val="003116D6"/>
    <w:rsid w:val="003272EB"/>
    <w:rsid w:val="00374966"/>
    <w:rsid w:val="00381602"/>
    <w:rsid w:val="003A7B6A"/>
    <w:rsid w:val="003D0A78"/>
    <w:rsid w:val="003D6CC4"/>
    <w:rsid w:val="003E6DEF"/>
    <w:rsid w:val="00411BB5"/>
    <w:rsid w:val="00460ABA"/>
    <w:rsid w:val="00467207"/>
    <w:rsid w:val="004841FF"/>
    <w:rsid w:val="004B18C6"/>
    <w:rsid w:val="004D7CD4"/>
    <w:rsid w:val="004D7D60"/>
    <w:rsid w:val="004E3B24"/>
    <w:rsid w:val="005162DB"/>
    <w:rsid w:val="005301C0"/>
    <w:rsid w:val="005556FD"/>
    <w:rsid w:val="00577B58"/>
    <w:rsid w:val="005829F7"/>
    <w:rsid w:val="005C3469"/>
    <w:rsid w:val="005F12AF"/>
    <w:rsid w:val="005F1D95"/>
    <w:rsid w:val="00686768"/>
    <w:rsid w:val="006E543C"/>
    <w:rsid w:val="00717CE7"/>
    <w:rsid w:val="0073272B"/>
    <w:rsid w:val="00770BAE"/>
    <w:rsid w:val="00791851"/>
    <w:rsid w:val="007C1EAF"/>
    <w:rsid w:val="00801C54"/>
    <w:rsid w:val="008622C3"/>
    <w:rsid w:val="008912D0"/>
    <w:rsid w:val="008C715D"/>
    <w:rsid w:val="008E160F"/>
    <w:rsid w:val="00903B6C"/>
    <w:rsid w:val="00950914"/>
    <w:rsid w:val="00972FB0"/>
    <w:rsid w:val="00976288"/>
    <w:rsid w:val="00997771"/>
    <w:rsid w:val="009B7EC2"/>
    <w:rsid w:val="00A133BE"/>
    <w:rsid w:val="00A34DB9"/>
    <w:rsid w:val="00A524E6"/>
    <w:rsid w:val="00AB0613"/>
    <w:rsid w:val="00AC1A57"/>
    <w:rsid w:val="00AE77F8"/>
    <w:rsid w:val="00AF3478"/>
    <w:rsid w:val="00B053D3"/>
    <w:rsid w:val="00B223BC"/>
    <w:rsid w:val="00B26B1B"/>
    <w:rsid w:val="00B6532D"/>
    <w:rsid w:val="00B763E3"/>
    <w:rsid w:val="00B800FF"/>
    <w:rsid w:val="00B852B0"/>
    <w:rsid w:val="00B909E0"/>
    <w:rsid w:val="00BA1BF0"/>
    <w:rsid w:val="00BB0A63"/>
    <w:rsid w:val="00C11EB5"/>
    <w:rsid w:val="00C711FF"/>
    <w:rsid w:val="00C8087A"/>
    <w:rsid w:val="00C86905"/>
    <w:rsid w:val="00D14F34"/>
    <w:rsid w:val="00D16D0D"/>
    <w:rsid w:val="00D2501D"/>
    <w:rsid w:val="00D72B3E"/>
    <w:rsid w:val="00D96D21"/>
    <w:rsid w:val="00DD637B"/>
    <w:rsid w:val="00E0590C"/>
    <w:rsid w:val="00E20280"/>
    <w:rsid w:val="00E759DB"/>
    <w:rsid w:val="00E81E0C"/>
    <w:rsid w:val="00E84BD7"/>
    <w:rsid w:val="00E86D8E"/>
    <w:rsid w:val="00E94B41"/>
    <w:rsid w:val="00EA519D"/>
    <w:rsid w:val="00EE19A7"/>
    <w:rsid w:val="00EF49C5"/>
    <w:rsid w:val="00F33202"/>
    <w:rsid w:val="00F44271"/>
    <w:rsid w:val="00F52061"/>
    <w:rsid w:val="00F710AD"/>
    <w:rsid w:val="00FB1FA4"/>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character" w:styleId="CommentReference">
    <w:name w:val="annotation reference"/>
    <w:basedOn w:val="DefaultParagraphFont"/>
    <w:uiPriority w:val="99"/>
    <w:semiHidden/>
    <w:unhideWhenUsed/>
    <w:rsid w:val="004E3B24"/>
    <w:rPr>
      <w:sz w:val="16"/>
      <w:szCs w:val="16"/>
    </w:rPr>
  </w:style>
  <w:style w:type="paragraph" w:styleId="CommentText">
    <w:name w:val="annotation text"/>
    <w:basedOn w:val="Normal"/>
    <w:link w:val="CommentTextChar"/>
    <w:uiPriority w:val="99"/>
    <w:semiHidden/>
    <w:unhideWhenUsed/>
    <w:rsid w:val="004E3B24"/>
    <w:pPr>
      <w:spacing w:line="240" w:lineRule="auto"/>
    </w:pPr>
    <w:rPr>
      <w:sz w:val="20"/>
      <w:szCs w:val="20"/>
    </w:rPr>
  </w:style>
  <w:style w:type="character" w:customStyle="1" w:styleId="CommentTextChar">
    <w:name w:val="Comment Text Char"/>
    <w:basedOn w:val="DefaultParagraphFont"/>
    <w:link w:val="CommentText"/>
    <w:uiPriority w:val="99"/>
    <w:semiHidden/>
    <w:rsid w:val="004E3B2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3B24"/>
    <w:rPr>
      <w:b/>
      <w:bCs/>
    </w:rPr>
  </w:style>
  <w:style w:type="character" w:customStyle="1" w:styleId="CommentSubjectChar">
    <w:name w:val="Comment Subject Char"/>
    <w:basedOn w:val="CommentTextChar"/>
    <w:link w:val="CommentSubject"/>
    <w:uiPriority w:val="99"/>
    <w:semiHidden/>
    <w:rsid w:val="004E3B24"/>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4E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24"/>
    <w:rPr>
      <w:rFonts w:ascii="Segoe UI" w:eastAsia="Calibri" w:hAnsi="Segoe UI" w:cs="Segoe UI"/>
      <w:sz w:val="18"/>
      <w:szCs w:val="18"/>
      <w:lang w:val="en-US"/>
    </w:rPr>
  </w:style>
  <w:style w:type="paragraph" w:styleId="Revision">
    <w:name w:val="Revision"/>
    <w:hidden/>
    <w:uiPriority w:val="99"/>
    <w:semiHidden/>
    <w:rsid w:val="007C1EAF"/>
    <w:pPr>
      <w:spacing w:after="0" w:line="240" w:lineRule="auto"/>
      <w:ind w:firstLine="0"/>
      <w:jc w:val="left"/>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Schlosser, Corinna</cp:lastModifiedBy>
  <cp:revision>13</cp:revision>
  <dcterms:created xsi:type="dcterms:W3CDTF">2023-04-20T16:04:00Z</dcterms:created>
  <dcterms:modified xsi:type="dcterms:W3CDTF">2023-04-20T17:05:00Z</dcterms:modified>
</cp:coreProperties>
</file>