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67207" w:rsidRPr="005A09F5" w14:paraId="0EB9A303" w14:textId="77777777" w:rsidTr="00032119">
        <w:tc>
          <w:tcPr>
            <w:tcW w:w="9576" w:type="dxa"/>
          </w:tcPr>
          <w:p w14:paraId="612976A6" w14:textId="7562639E" w:rsidR="00467207" w:rsidRPr="00C8192D" w:rsidRDefault="00B24D86" w:rsidP="00374966">
            <w:pPr>
              <w:rPr>
                <w:rFonts w:ascii="Arial" w:hAnsi="Arial" w:cs="Arial"/>
                <w:b/>
                <w:szCs w:val="28"/>
              </w:rPr>
            </w:pPr>
            <w:r w:rsidRPr="00B24D86">
              <w:rPr>
                <w:rFonts w:ascii="Arial" w:hAnsi="Arial" w:cs="Arial"/>
                <w:b/>
                <w:szCs w:val="28"/>
              </w:rPr>
              <w:t xml:space="preserve">Feasibility of ultrasound mediated oral biopharmaceutical delivery: </w:t>
            </w:r>
            <w:r w:rsidR="00424631">
              <w:rPr>
                <w:rFonts w:ascii="Arial" w:hAnsi="Arial" w:cs="Arial"/>
                <w:b/>
                <w:szCs w:val="28"/>
              </w:rPr>
              <w:br/>
            </w:r>
            <w:r w:rsidRPr="00B24D86">
              <w:rPr>
                <w:rFonts w:ascii="Arial" w:hAnsi="Arial" w:cs="Arial"/>
                <w:b/>
                <w:szCs w:val="28"/>
              </w:rPr>
              <w:t>In-vitro gastrointestinal stability of lipid based microbubbles</w:t>
            </w:r>
          </w:p>
        </w:tc>
      </w:tr>
      <w:tr w:rsidR="00467207" w:rsidRPr="005A09F5" w14:paraId="1D5D4D13" w14:textId="77777777" w:rsidTr="00032119">
        <w:tc>
          <w:tcPr>
            <w:tcW w:w="9576" w:type="dxa"/>
          </w:tcPr>
          <w:p w14:paraId="02AF625D" w14:textId="312F185E" w:rsidR="00972FB0" w:rsidRPr="00E06762" w:rsidRDefault="002C2C80" w:rsidP="00E06762">
            <w:pPr>
              <w:spacing w:line="240" w:lineRule="auto"/>
              <w:rPr>
                <w:rFonts w:ascii="Arial" w:hAnsi="Arial"/>
                <w:u w:val="single"/>
              </w:rPr>
            </w:pPr>
            <w:r w:rsidRPr="002C2C80">
              <w:rPr>
                <w:rFonts w:ascii="Arial" w:hAnsi="Arial"/>
                <w:u w:val="single"/>
              </w:rPr>
              <w:t>Colm</w:t>
            </w:r>
            <w:r w:rsidR="008C6BE3">
              <w:rPr>
                <w:rFonts w:ascii="Arial" w:hAnsi="Arial"/>
                <w:u w:val="single"/>
              </w:rPr>
              <w:t xml:space="preserve"> S</w:t>
            </w:r>
            <w:r w:rsidR="00653126">
              <w:rPr>
                <w:rFonts w:ascii="Arial" w:hAnsi="Arial"/>
                <w:u w:val="single"/>
              </w:rPr>
              <w:t>.</w:t>
            </w:r>
            <w:r w:rsidRPr="002C2C80">
              <w:rPr>
                <w:rFonts w:ascii="Arial" w:hAnsi="Arial"/>
                <w:u w:val="single"/>
              </w:rPr>
              <w:t xml:space="preserve"> O’Reilly</w:t>
            </w:r>
            <w:r w:rsidRPr="00DF3CF7">
              <w:rPr>
                <w:rFonts w:ascii="Arial" w:hAnsi="Arial"/>
                <w:u w:val="single"/>
                <w:vertAlign w:val="superscript"/>
              </w:rPr>
              <w:t>1,2</w:t>
            </w:r>
            <w:r w:rsidRPr="00C40608">
              <w:rPr>
                <w:rFonts w:ascii="Arial" w:hAnsi="Arial"/>
              </w:rPr>
              <w:t xml:space="preserve">, </w:t>
            </w:r>
            <w:r w:rsidR="004E5A0B" w:rsidRPr="004E5A0B">
              <w:rPr>
                <w:rFonts w:ascii="Arial" w:hAnsi="Arial"/>
              </w:rPr>
              <w:t>Gareth LuTheryn</w:t>
            </w:r>
            <w:r w:rsidR="004E5A0B" w:rsidRPr="004E5A0B">
              <w:rPr>
                <w:rFonts w:ascii="Arial" w:hAnsi="Arial"/>
                <w:vertAlign w:val="superscript"/>
              </w:rPr>
              <w:t>1,2</w:t>
            </w:r>
            <w:r w:rsidR="004E5A0B" w:rsidRPr="004E5A0B">
              <w:rPr>
                <w:rFonts w:ascii="Arial" w:hAnsi="Arial"/>
              </w:rPr>
              <w:t>, Abdul Basit</w:t>
            </w:r>
            <w:r w:rsidR="004E5A0B" w:rsidRPr="004E5A0B">
              <w:rPr>
                <w:rFonts w:ascii="Arial" w:hAnsi="Arial"/>
                <w:vertAlign w:val="superscript"/>
              </w:rPr>
              <w:t>1</w:t>
            </w:r>
            <w:r w:rsidR="004E5A0B" w:rsidRPr="004E5A0B">
              <w:rPr>
                <w:rFonts w:ascii="Arial" w:hAnsi="Arial"/>
              </w:rPr>
              <w:t>, Mine Orlu</w:t>
            </w:r>
            <w:r w:rsidR="004E5A0B" w:rsidRPr="004E5A0B">
              <w:rPr>
                <w:rFonts w:ascii="Arial" w:hAnsi="Arial"/>
                <w:vertAlign w:val="superscript"/>
              </w:rPr>
              <w:t>1</w:t>
            </w:r>
            <w:r w:rsidR="004E5A0B" w:rsidRPr="004E5A0B">
              <w:rPr>
                <w:rFonts w:ascii="Arial" w:hAnsi="Arial"/>
              </w:rPr>
              <w:t>, Dario Carugo</w:t>
            </w:r>
            <w:r w:rsidR="004E5A0B" w:rsidRPr="004E5A0B">
              <w:rPr>
                <w:rFonts w:ascii="Arial" w:hAnsi="Arial"/>
                <w:vertAlign w:val="superscript"/>
              </w:rPr>
              <w:t>1,2</w:t>
            </w:r>
          </w:p>
        </w:tc>
      </w:tr>
      <w:tr w:rsidR="00467207" w:rsidRPr="005A09F5" w14:paraId="63FBC6B0" w14:textId="77777777" w:rsidTr="00032119">
        <w:tc>
          <w:tcPr>
            <w:tcW w:w="9576" w:type="dxa"/>
          </w:tcPr>
          <w:p w14:paraId="1E6D58FE" w14:textId="5E438C75" w:rsidR="00EA519D" w:rsidRPr="00EA519D" w:rsidRDefault="000838E9" w:rsidP="00EA519D">
            <w:pPr>
              <w:spacing w:line="240" w:lineRule="auto"/>
              <w:rPr>
                <w:rFonts w:ascii="Arial" w:eastAsia="Times New Roman" w:hAnsi="Arial" w:cs="Arial"/>
                <w:color w:val="000000"/>
                <w:lang w:val="en-GB" w:eastAsia="en-GB"/>
              </w:rPr>
            </w:pPr>
            <w:r w:rsidRPr="007253BA">
              <w:rPr>
                <w:rFonts w:ascii="Arial" w:eastAsia="Times New Roman" w:hAnsi="Arial" w:cs="Arial"/>
                <w:color w:val="000000"/>
                <w:vertAlign w:val="superscript"/>
                <w:lang w:val="en-GB" w:eastAsia="en-GB"/>
              </w:rPr>
              <w:t>1</w:t>
            </w:r>
            <w:r w:rsidRPr="000838E9">
              <w:rPr>
                <w:rFonts w:ascii="Arial" w:eastAsia="Times New Roman" w:hAnsi="Arial" w:cs="Arial"/>
                <w:color w:val="000000"/>
                <w:lang w:val="en-GB" w:eastAsia="en-GB"/>
              </w:rPr>
              <w:t>UCL School of Pharmacy, University College London, London, United Kingdom</w:t>
            </w:r>
            <w:r w:rsidRPr="000838E9">
              <w:rPr>
                <w:rFonts w:ascii="Arial" w:eastAsia="Times New Roman" w:hAnsi="Arial" w:cs="Arial"/>
                <w:color w:val="000000"/>
                <w:lang w:val="en-GB" w:eastAsia="en-GB"/>
              </w:rPr>
              <w:br/>
            </w:r>
            <w:r w:rsidRPr="007253BA">
              <w:rPr>
                <w:rFonts w:ascii="Arial" w:eastAsia="Times New Roman" w:hAnsi="Arial" w:cs="Arial"/>
                <w:color w:val="000000"/>
                <w:vertAlign w:val="superscript"/>
                <w:lang w:val="en-GB" w:eastAsia="en-GB"/>
              </w:rPr>
              <w:t>2</w:t>
            </w:r>
            <w:r w:rsidRPr="000838E9">
              <w:rPr>
                <w:rFonts w:ascii="Arial" w:eastAsia="Times New Roman" w:hAnsi="Arial" w:cs="Arial"/>
                <w:color w:val="000000"/>
                <w:lang w:val="en-GB" w:eastAsia="en-GB"/>
              </w:rPr>
              <w:t>NDORMS, Medical Sciences Division, University of Oxford, Oxford, United Kingdom</w:t>
            </w:r>
          </w:p>
        </w:tc>
      </w:tr>
      <w:tr w:rsidR="00467207" w:rsidRPr="005A09F5" w14:paraId="68801AA9" w14:textId="77777777" w:rsidTr="00032119">
        <w:tc>
          <w:tcPr>
            <w:tcW w:w="9576" w:type="dxa"/>
          </w:tcPr>
          <w:p w14:paraId="4D73D7C5" w14:textId="77777777" w:rsidR="00DB54D8" w:rsidRDefault="00467207" w:rsidP="002A04C2">
            <w:pPr>
              <w:spacing w:line="240" w:lineRule="auto"/>
              <w:rPr>
                <w:rFonts w:ascii="Arial" w:hAnsi="Arial"/>
              </w:rPr>
            </w:pPr>
            <w:r w:rsidRPr="00C8192D">
              <w:rPr>
                <w:rFonts w:ascii="Arial" w:hAnsi="Arial"/>
                <w:b/>
              </w:rPr>
              <w:t>Background:</w:t>
            </w:r>
            <w:r w:rsidR="005162DB">
              <w:rPr>
                <w:rFonts w:ascii="Arial" w:hAnsi="Arial"/>
              </w:rPr>
              <w:t xml:space="preserve"> </w:t>
            </w:r>
          </w:p>
          <w:p w14:paraId="4D02338A" w14:textId="4001FD9E" w:rsidR="00EA519D" w:rsidRPr="00EA519D" w:rsidRDefault="00F62EB3" w:rsidP="002A04C2">
            <w:pPr>
              <w:spacing w:line="240" w:lineRule="auto"/>
              <w:rPr>
                <w:rFonts w:ascii="Arial" w:hAnsi="Arial"/>
              </w:rPr>
            </w:pPr>
            <w:r w:rsidRPr="00F62EB3">
              <w:rPr>
                <w:rFonts w:ascii="Arial" w:hAnsi="Arial"/>
              </w:rPr>
              <w:t xml:space="preserve">Despite a century of research, oral biopharmaceutical formulations are absent in the clinical setting. Ultrasound mediated gastrointestinal delivery has recently been demonstrated to improve macromolecule uptake ex-vivo and in-vivo using ultrasound alone. Ultrasound responsive agents, like microbubbles, cavitate when exposed to ultrasound and can transiently </w:t>
            </w:r>
            <w:proofErr w:type="spellStart"/>
            <w:r w:rsidRPr="00F62EB3">
              <w:rPr>
                <w:rFonts w:ascii="Arial" w:hAnsi="Arial"/>
              </w:rPr>
              <w:t>permeabilise</w:t>
            </w:r>
            <w:proofErr w:type="spellEnd"/>
            <w:r w:rsidRPr="00F62EB3">
              <w:rPr>
                <w:rFonts w:ascii="Arial" w:hAnsi="Arial"/>
              </w:rPr>
              <w:t xml:space="preserve"> membranes to improve drug absorption. There is no published data on microbubble stability in vitro or in vivo demonstrating microbubble formation and stability in the gastrointestinal tract. This study aims to assess the formation and stability of microbubbles in gastrointestinal relevant buffers and simulated gastrointestinal fluids.</w:t>
            </w:r>
          </w:p>
        </w:tc>
      </w:tr>
      <w:tr w:rsidR="00467207" w:rsidRPr="005A09F5" w14:paraId="291DAA53" w14:textId="77777777" w:rsidTr="00032119">
        <w:tc>
          <w:tcPr>
            <w:tcW w:w="9576" w:type="dxa"/>
          </w:tcPr>
          <w:p w14:paraId="6ED85798" w14:textId="77777777" w:rsidR="00DB54D8" w:rsidRDefault="00467207" w:rsidP="00374966">
            <w:pPr>
              <w:spacing w:line="240" w:lineRule="auto"/>
              <w:rPr>
                <w:rFonts w:ascii="Arial" w:hAnsi="Arial"/>
              </w:rPr>
            </w:pPr>
            <w:r w:rsidRPr="00C8192D">
              <w:rPr>
                <w:rFonts w:ascii="Arial" w:hAnsi="Arial"/>
                <w:b/>
              </w:rPr>
              <w:t>Methods:</w:t>
            </w:r>
            <w:r w:rsidRPr="00C8192D">
              <w:rPr>
                <w:rFonts w:ascii="Arial" w:hAnsi="Arial"/>
              </w:rPr>
              <w:t xml:space="preserve"> </w:t>
            </w:r>
          </w:p>
          <w:p w14:paraId="158BA3F5" w14:textId="784A1D54" w:rsidR="00EA519D" w:rsidRPr="00EA519D" w:rsidRDefault="00177A61" w:rsidP="00374966">
            <w:pPr>
              <w:spacing w:line="240" w:lineRule="auto"/>
              <w:rPr>
                <w:rFonts w:ascii="Arial" w:hAnsi="Arial"/>
                <w:szCs w:val="20"/>
              </w:rPr>
            </w:pPr>
            <w:r w:rsidRPr="00177A61">
              <w:rPr>
                <w:rFonts w:ascii="Arial" w:hAnsi="Arial"/>
              </w:rPr>
              <w:t>Suspended DSPC-PEG40S (9:1) at a concentration of 4mg/ml in gastrointestinal relevant buffer/simulated media. Manufactured DSPC-PEG40S (9:1) microbubbles via agitation. Photographed microbubbles via light microscopy at timepoints across 24 hours and measured size and concentration using an ImageJ macro.</w:t>
            </w:r>
          </w:p>
        </w:tc>
      </w:tr>
      <w:tr w:rsidR="00467207" w:rsidRPr="005A09F5" w14:paraId="3489F48C" w14:textId="77777777" w:rsidTr="00032119">
        <w:tc>
          <w:tcPr>
            <w:tcW w:w="9576" w:type="dxa"/>
          </w:tcPr>
          <w:p w14:paraId="61B06B93" w14:textId="77777777" w:rsidR="00DB54D8" w:rsidRDefault="00467207" w:rsidP="00DB54D8">
            <w:pPr>
              <w:spacing w:line="240" w:lineRule="auto"/>
              <w:rPr>
                <w:rFonts w:ascii="Arial" w:hAnsi="Arial"/>
              </w:rPr>
            </w:pPr>
            <w:r w:rsidRPr="00C8192D">
              <w:rPr>
                <w:rFonts w:ascii="Arial" w:hAnsi="Arial"/>
                <w:b/>
              </w:rPr>
              <w:t>Results:</w:t>
            </w:r>
            <w:r w:rsidR="00197EC0">
              <w:rPr>
                <w:rFonts w:ascii="Arial" w:hAnsi="Arial"/>
              </w:rPr>
              <w:t xml:space="preserve"> </w:t>
            </w:r>
          </w:p>
          <w:p w14:paraId="721BEE18" w14:textId="40EA0109" w:rsidR="00FB4E44" w:rsidRPr="00EA519D" w:rsidRDefault="00543E44" w:rsidP="00DB54D8">
            <w:pPr>
              <w:spacing w:line="240" w:lineRule="auto"/>
              <w:rPr>
                <w:rFonts w:ascii="Arial" w:hAnsi="Arial"/>
                <w:szCs w:val="20"/>
              </w:rPr>
            </w:pPr>
            <w:r w:rsidRPr="00543E44">
              <w:rPr>
                <w:rFonts w:ascii="Arial" w:hAnsi="Arial"/>
                <w:szCs w:val="20"/>
              </w:rPr>
              <w:t>The mean microbubble diameter increased over time while the microbubble concentration decreased over time which is the typical change of a microbubble population due to Ostwald ripening. 0.1M HCl (pH 1.2) had a statistically significant effect on microbubble concentration, indicating that acidic pH may have an effect on microbubble formation. Future work will address limitations of study by manufacturing microbubbles in standard media and removing non-incorporated shell components by leveraging centrifugal washing.</w:t>
            </w:r>
          </w:p>
        </w:tc>
      </w:tr>
      <w:tr w:rsidR="00467207" w:rsidRPr="005A09F5" w14:paraId="2083C688" w14:textId="77777777" w:rsidTr="00032119">
        <w:tc>
          <w:tcPr>
            <w:tcW w:w="9576" w:type="dxa"/>
          </w:tcPr>
          <w:p w14:paraId="08637685" w14:textId="77777777" w:rsidR="006C07A5" w:rsidRDefault="00467207" w:rsidP="00D818C8">
            <w:pPr>
              <w:spacing w:line="240" w:lineRule="auto"/>
              <w:rPr>
                <w:rFonts w:ascii="Arial" w:hAnsi="Arial"/>
              </w:rPr>
            </w:pPr>
            <w:r w:rsidRPr="00C8192D">
              <w:rPr>
                <w:rFonts w:ascii="Arial" w:hAnsi="Arial"/>
                <w:b/>
              </w:rPr>
              <w:t>Conclusions:</w:t>
            </w:r>
            <w:r w:rsidR="00F710AD">
              <w:rPr>
                <w:rFonts w:ascii="Arial" w:hAnsi="Arial"/>
              </w:rPr>
              <w:t xml:space="preserve"> </w:t>
            </w:r>
          </w:p>
          <w:p w14:paraId="2B777301" w14:textId="6C54B2FD" w:rsidR="00467207" w:rsidRPr="00C8192D" w:rsidRDefault="00797428" w:rsidP="00D818C8">
            <w:pPr>
              <w:spacing w:line="240" w:lineRule="auto"/>
              <w:rPr>
                <w:rFonts w:ascii="Arial" w:hAnsi="Arial"/>
              </w:rPr>
            </w:pPr>
            <w:r w:rsidRPr="00797428">
              <w:rPr>
                <w:rFonts w:ascii="Arial" w:hAnsi="Arial"/>
              </w:rPr>
              <w:t>DSPC-PEG40S microbubbles manufactured via agitation</w:t>
            </w:r>
            <w:r>
              <w:rPr>
                <w:rFonts w:ascii="Arial" w:hAnsi="Arial"/>
              </w:rPr>
              <w:t xml:space="preserve"> </w:t>
            </w:r>
            <w:r w:rsidRPr="00797428">
              <w:rPr>
                <w:rFonts w:ascii="Arial" w:hAnsi="Arial"/>
              </w:rPr>
              <w:t>were found to have a 24-hour stability maintained above 10</w:t>
            </w:r>
            <w:r w:rsidRPr="002179BE">
              <w:rPr>
                <w:rFonts w:ascii="Arial" w:hAnsi="Arial"/>
                <w:vertAlign w:val="superscript"/>
              </w:rPr>
              <w:t>8</w:t>
            </w:r>
            <w:r w:rsidR="002179BE">
              <w:rPr>
                <w:rFonts w:ascii="Arial" w:hAnsi="Arial"/>
              </w:rPr>
              <w:t xml:space="preserve"> </w:t>
            </w:r>
            <w:r w:rsidRPr="00797428">
              <w:rPr>
                <w:rFonts w:ascii="Arial" w:hAnsi="Arial"/>
              </w:rPr>
              <w:t xml:space="preserve">MBs/ml in biorelevant </w:t>
            </w:r>
            <w:r w:rsidR="00D34899">
              <w:rPr>
                <w:rFonts w:ascii="Arial" w:hAnsi="Arial"/>
              </w:rPr>
              <w:t>gastrointestinal</w:t>
            </w:r>
            <w:r w:rsidRPr="00797428">
              <w:rPr>
                <w:rFonts w:ascii="Arial" w:hAnsi="Arial"/>
              </w:rPr>
              <w:t xml:space="preserve"> buffers and simulated media but</w:t>
            </w:r>
            <w:r w:rsidR="00D331CB">
              <w:rPr>
                <w:rFonts w:ascii="Arial" w:hAnsi="Arial"/>
              </w:rPr>
              <w:t xml:space="preserve"> </w:t>
            </w:r>
            <w:r w:rsidRPr="00797428">
              <w:rPr>
                <w:rFonts w:ascii="Arial" w:hAnsi="Arial"/>
              </w:rPr>
              <w:t>questions remain about role of non- incorporated shel</w:t>
            </w:r>
            <w:r w:rsidR="00D331CB">
              <w:rPr>
                <w:rFonts w:ascii="Arial" w:hAnsi="Arial"/>
              </w:rPr>
              <w:t xml:space="preserve">l </w:t>
            </w:r>
            <w:r w:rsidRPr="00797428">
              <w:rPr>
                <w:rFonts w:ascii="Arial" w:hAnsi="Arial"/>
              </w:rPr>
              <w:t>components.</w:t>
            </w:r>
            <w:r w:rsidR="00152CAB">
              <w:rPr>
                <w:rFonts w:ascii="Arial" w:hAnsi="Arial"/>
              </w:rPr>
              <w:t xml:space="preserve"> </w:t>
            </w:r>
          </w:p>
        </w:tc>
      </w:tr>
    </w:tbl>
    <w:p w14:paraId="7A6408B9" w14:textId="77777777" w:rsidR="002A6B96" w:rsidRDefault="002A6B96" w:rsidP="00467207">
      <w:pPr>
        <w:rPr>
          <w:rFonts w:ascii="Arial" w:hAnsi="Arial" w:cs="Arial"/>
        </w:rPr>
      </w:pPr>
    </w:p>
    <w:sectPr w:rsidR="002A6B96" w:rsidSect="002A6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134C"/>
    <w:multiLevelType w:val="hybridMultilevel"/>
    <w:tmpl w:val="F9F0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3469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207"/>
    <w:rsid w:val="00000031"/>
    <w:rsid w:val="00002240"/>
    <w:rsid w:val="00054457"/>
    <w:rsid w:val="000627A6"/>
    <w:rsid w:val="000838E9"/>
    <w:rsid w:val="00152CAB"/>
    <w:rsid w:val="00174437"/>
    <w:rsid w:val="00177A61"/>
    <w:rsid w:val="001939AF"/>
    <w:rsid w:val="00197EC0"/>
    <w:rsid w:val="001A6B42"/>
    <w:rsid w:val="001C794A"/>
    <w:rsid w:val="001D337E"/>
    <w:rsid w:val="002179BE"/>
    <w:rsid w:val="002569B1"/>
    <w:rsid w:val="00284F3F"/>
    <w:rsid w:val="002A04C2"/>
    <w:rsid w:val="002A6B96"/>
    <w:rsid w:val="002C2C80"/>
    <w:rsid w:val="002C4540"/>
    <w:rsid w:val="00340557"/>
    <w:rsid w:val="00352138"/>
    <w:rsid w:val="00374966"/>
    <w:rsid w:val="00381602"/>
    <w:rsid w:val="003A7B6A"/>
    <w:rsid w:val="003D0A78"/>
    <w:rsid w:val="003E6DEF"/>
    <w:rsid w:val="00403BF4"/>
    <w:rsid w:val="004229C5"/>
    <w:rsid w:val="00424631"/>
    <w:rsid w:val="004543F9"/>
    <w:rsid w:val="0045702D"/>
    <w:rsid w:val="00460ABA"/>
    <w:rsid w:val="00467207"/>
    <w:rsid w:val="00474E1F"/>
    <w:rsid w:val="00483B1D"/>
    <w:rsid w:val="004B18C6"/>
    <w:rsid w:val="004D1170"/>
    <w:rsid w:val="004D7D60"/>
    <w:rsid w:val="004E5A0B"/>
    <w:rsid w:val="005162DB"/>
    <w:rsid w:val="005301C0"/>
    <w:rsid w:val="00543E44"/>
    <w:rsid w:val="005556FD"/>
    <w:rsid w:val="00557BB3"/>
    <w:rsid w:val="005B3908"/>
    <w:rsid w:val="005C3469"/>
    <w:rsid w:val="005F0E6A"/>
    <w:rsid w:val="00622AA9"/>
    <w:rsid w:val="00653126"/>
    <w:rsid w:val="00657BAA"/>
    <w:rsid w:val="00686768"/>
    <w:rsid w:val="006C07A5"/>
    <w:rsid w:val="006F550F"/>
    <w:rsid w:val="00717CE7"/>
    <w:rsid w:val="007253BA"/>
    <w:rsid w:val="0073272B"/>
    <w:rsid w:val="00746C14"/>
    <w:rsid w:val="00770BAE"/>
    <w:rsid w:val="00791851"/>
    <w:rsid w:val="00797428"/>
    <w:rsid w:val="0080080C"/>
    <w:rsid w:val="00801C54"/>
    <w:rsid w:val="00860A63"/>
    <w:rsid w:val="00875ED0"/>
    <w:rsid w:val="008912D0"/>
    <w:rsid w:val="008C6BE3"/>
    <w:rsid w:val="008C715D"/>
    <w:rsid w:val="008C7EF8"/>
    <w:rsid w:val="00900CCB"/>
    <w:rsid w:val="00972FB0"/>
    <w:rsid w:val="00986CBE"/>
    <w:rsid w:val="0099352A"/>
    <w:rsid w:val="009B7EC2"/>
    <w:rsid w:val="00A34DB9"/>
    <w:rsid w:val="00A93C0F"/>
    <w:rsid w:val="00AB0613"/>
    <w:rsid w:val="00AC1A57"/>
    <w:rsid w:val="00AE77F8"/>
    <w:rsid w:val="00B053D3"/>
    <w:rsid w:val="00B223BC"/>
    <w:rsid w:val="00B24D86"/>
    <w:rsid w:val="00B60F03"/>
    <w:rsid w:val="00B75856"/>
    <w:rsid w:val="00B852B0"/>
    <w:rsid w:val="00BA1BF0"/>
    <w:rsid w:val="00C2619F"/>
    <w:rsid w:val="00C3019A"/>
    <w:rsid w:val="00C40608"/>
    <w:rsid w:val="00C40E6E"/>
    <w:rsid w:val="00C8087A"/>
    <w:rsid w:val="00CC3154"/>
    <w:rsid w:val="00CF373E"/>
    <w:rsid w:val="00D16D0D"/>
    <w:rsid w:val="00D2066F"/>
    <w:rsid w:val="00D2501D"/>
    <w:rsid w:val="00D26FB7"/>
    <w:rsid w:val="00D331CB"/>
    <w:rsid w:val="00D34899"/>
    <w:rsid w:val="00D51A4E"/>
    <w:rsid w:val="00D72B3E"/>
    <w:rsid w:val="00D818C8"/>
    <w:rsid w:val="00D96D21"/>
    <w:rsid w:val="00DB54D8"/>
    <w:rsid w:val="00DF3CF7"/>
    <w:rsid w:val="00E06762"/>
    <w:rsid w:val="00E20280"/>
    <w:rsid w:val="00E31345"/>
    <w:rsid w:val="00E84BD7"/>
    <w:rsid w:val="00E94B41"/>
    <w:rsid w:val="00EA519D"/>
    <w:rsid w:val="00EE19A7"/>
    <w:rsid w:val="00EF1617"/>
    <w:rsid w:val="00EF49C5"/>
    <w:rsid w:val="00F0395B"/>
    <w:rsid w:val="00F44271"/>
    <w:rsid w:val="00F62EB3"/>
    <w:rsid w:val="00F66C9E"/>
    <w:rsid w:val="00F710AD"/>
    <w:rsid w:val="00FB4E44"/>
    <w:rsid w:val="00FE09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849D4"/>
  <w15:docId w15:val="{A2F81D47-72E9-0644-8CD3-05CD1C28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360" w:lineRule="auto"/>
        <w:ind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207"/>
    <w:pPr>
      <w:spacing w:line="276" w:lineRule="auto"/>
      <w:ind w:firstLine="0"/>
      <w:jc w:val="left"/>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3087">
      <w:bodyDiv w:val="1"/>
      <w:marLeft w:val="0"/>
      <w:marRight w:val="0"/>
      <w:marTop w:val="0"/>
      <w:marBottom w:val="0"/>
      <w:divBdr>
        <w:top w:val="none" w:sz="0" w:space="0" w:color="auto"/>
        <w:left w:val="none" w:sz="0" w:space="0" w:color="auto"/>
        <w:bottom w:val="none" w:sz="0" w:space="0" w:color="auto"/>
        <w:right w:val="none" w:sz="0" w:space="0" w:color="auto"/>
      </w:divBdr>
      <w:divsChild>
        <w:div w:id="16859631">
          <w:marLeft w:val="0"/>
          <w:marRight w:val="0"/>
          <w:marTop w:val="0"/>
          <w:marBottom w:val="0"/>
          <w:divBdr>
            <w:top w:val="none" w:sz="0" w:space="0" w:color="auto"/>
            <w:left w:val="none" w:sz="0" w:space="0" w:color="auto"/>
            <w:bottom w:val="none" w:sz="0" w:space="0" w:color="auto"/>
            <w:right w:val="none" w:sz="0" w:space="0" w:color="auto"/>
          </w:divBdr>
        </w:div>
      </w:divsChild>
    </w:div>
    <w:div w:id="156385915">
      <w:bodyDiv w:val="1"/>
      <w:marLeft w:val="0"/>
      <w:marRight w:val="0"/>
      <w:marTop w:val="0"/>
      <w:marBottom w:val="0"/>
      <w:divBdr>
        <w:top w:val="none" w:sz="0" w:space="0" w:color="auto"/>
        <w:left w:val="none" w:sz="0" w:space="0" w:color="auto"/>
        <w:bottom w:val="none" w:sz="0" w:space="0" w:color="auto"/>
        <w:right w:val="none" w:sz="0" w:space="0" w:color="auto"/>
      </w:divBdr>
    </w:div>
    <w:div w:id="725379399">
      <w:bodyDiv w:val="1"/>
      <w:marLeft w:val="0"/>
      <w:marRight w:val="0"/>
      <w:marTop w:val="0"/>
      <w:marBottom w:val="0"/>
      <w:divBdr>
        <w:top w:val="none" w:sz="0" w:space="0" w:color="auto"/>
        <w:left w:val="none" w:sz="0" w:space="0" w:color="auto"/>
        <w:bottom w:val="none" w:sz="0" w:space="0" w:color="auto"/>
        <w:right w:val="none" w:sz="0" w:space="0" w:color="auto"/>
      </w:divBdr>
    </w:div>
    <w:div w:id="1092117928">
      <w:bodyDiv w:val="1"/>
      <w:marLeft w:val="0"/>
      <w:marRight w:val="0"/>
      <w:marTop w:val="0"/>
      <w:marBottom w:val="0"/>
      <w:divBdr>
        <w:top w:val="none" w:sz="0" w:space="0" w:color="auto"/>
        <w:left w:val="none" w:sz="0" w:space="0" w:color="auto"/>
        <w:bottom w:val="none" w:sz="0" w:space="0" w:color="auto"/>
        <w:right w:val="none" w:sz="0" w:space="0" w:color="auto"/>
      </w:divBdr>
      <w:divsChild>
        <w:div w:id="620498472">
          <w:marLeft w:val="720"/>
          <w:marRight w:val="0"/>
          <w:marTop w:val="0"/>
          <w:marBottom w:val="0"/>
          <w:divBdr>
            <w:top w:val="none" w:sz="0" w:space="0" w:color="auto"/>
            <w:left w:val="none" w:sz="0" w:space="0" w:color="auto"/>
            <w:bottom w:val="none" w:sz="0" w:space="0" w:color="auto"/>
            <w:right w:val="none" w:sz="0" w:space="0" w:color="auto"/>
          </w:divBdr>
        </w:div>
        <w:div w:id="106973774">
          <w:marLeft w:val="720"/>
          <w:marRight w:val="0"/>
          <w:marTop w:val="0"/>
          <w:marBottom w:val="0"/>
          <w:divBdr>
            <w:top w:val="none" w:sz="0" w:space="0" w:color="auto"/>
            <w:left w:val="none" w:sz="0" w:space="0" w:color="auto"/>
            <w:bottom w:val="none" w:sz="0" w:space="0" w:color="auto"/>
            <w:right w:val="none" w:sz="0" w:space="0" w:color="auto"/>
          </w:divBdr>
        </w:div>
        <w:div w:id="637420786">
          <w:marLeft w:val="720"/>
          <w:marRight w:val="0"/>
          <w:marTop w:val="0"/>
          <w:marBottom w:val="0"/>
          <w:divBdr>
            <w:top w:val="none" w:sz="0" w:space="0" w:color="auto"/>
            <w:left w:val="none" w:sz="0" w:space="0" w:color="auto"/>
            <w:bottom w:val="none" w:sz="0" w:space="0" w:color="auto"/>
            <w:right w:val="none" w:sz="0" w:space="0" w:color="auto"/>
          </w:divBdr>
        </w:div>
        <w:div w:id="579828341">
          <w:marLeft w:val="720"/>
          <w:marRight w:val="0"/>
          <w:marTop w:val="0"/>
          <w:marBottom w:val="0"/>
          <w:divBdr>
            <w:top w:val="none" w:sz="0" w:space="0" w:color="auto"/>
            <w:left w:val="none" w:sz="0" w:space="0" w:color="auto"/>
            <w:bottom w:val="none" w:sz="0" w:space="0" w:color="auto"/>
            <w:right w:val="none" w:sz="0" w:space="0" w:color="auto"/>
          </w:divBdr>
        </w:div>
        <w:div w:id="2041465369">
          <w:marLeft w:val="720"/>
          <w:marRight w:val="0"/>
          <w:marTop w:val="0"/>
          <w:marBottom w:val="0"/>
          <w:divBdr>
            <w:top w:val="none" w:sz="0" w:space="0" w:color="auto"/>
            <w:left w:val="none" w:sz="0" w:space="0" w:color="auto"/>
            <w:bottom w:val="none" w:sz="0" w:space="0" w:color="auto"/>
            <w:right w:val="none" w:sz="0" w:space="0" w:color="auto"/>
          </w:divBdr>
        </w:div>
      </w:divsChild>
    </w:div>
    <w:div w:id="1551723269">
      <w:bodyDiv w:val="1"/>
      <w:marLeft w:val="0"/>
      <w:marRight w:val="0"/>
      <w:marTop w:val="0"/>
      <w:marBottom w:val="0"/>
      <w:divBdr>
        <w:top w:val="none" w:sz="0" w:space="0" w:color="auto"/>
        <w:left w:val="none" w:sz="0" w:space="0" w:color="auto"/>
        <w:bottom w:val="none" w:sz="0" w:space="0" w:color="auto"/>
        <w:right w:val="none" w:sz="0" w:space="0" w:color="auto"/>
      </w:divBdr>
      <w:divsChild>
        <w:div w:id="1782993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Colm O'Reilly</cp:lastModifiedBy>
  <cp:revision>66</cp:revision>
  <dcterms:created xsi:type="dcterms:W3CDTF">2023-04-17T15:11:00Z</dcterms:created>
  <dcterms:modified xsi:type="dcterms:W3CDTF">2023-04-28T10:47:00Z</dcterms:modified>
</cp:coreProperties>
</file>