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7BA298E2" w:rsidR="00467207" w:rsidRPr="00C8192D" w:rsidRDefault="006F6142" w:rsidP="00374966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Development of </w:t>
            </w:r>
            <w:r w:rsidR="00CB41AC">
              <w:rPr>
                <w:rFonts w:ascii="Arial" w:hAnsi="Arial" w:cs="Arial"/>
                <w:b/>
                <w:szCs w:val="28"/>
              </w:rPr>
              <w:t>Long</w:t>
            </w:r>
            <w:r w:rsidR="00B32418">
              <w:rPr>
                <w:rFonts w:ascii="Arial" w:hAnsi="Arial" w:cs="Arial"/>
                <w:b/>
                <w:szCs w:val="28"/>
              </w:rPr>
              <w:t>-a</w:t>
            </w:r>
            <w:r w:rsidR="00CB41AC">
              <w:rPr>
                <w:rFonts w:ascii="Arial" w:hAnsi="Arial" w:cs="Arial"/>
                <w:b/>
                <w:szCs w:val="28"/>
              </w:rPr>
              <w:t>cting Injectable Solid Drug Nanoparticle Formulations of Investigati</w:t>
            </w:r>
            <w:r w:rsidR="002435CD">
              <w:rPr>
                <w:rFonts w:ascii="Arial" w:hAnsi="Arial" w:cs="Arial"/>
                <w:b/>
                <w:szCs w:val="28"/>
              </w:rPr>
              <w:t>onal Antiretroviral Therapeutics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5712324E" w:rsidR="00972FB0" w:rsidRPr="00EA6C1F" w:rsidRDefault="00CF0CD2" w:rsidP="00EA6C1F">
            <w:pPr>
              <w:spacing w:line="240" w:lineRule="auto"/>
              <w:rPr>
                <w:rFonts w:ascii="Arial" w:hAnsi="Arial"/>
                <w:u w:val="single"/>
                <w:vertAlign w:val="superscript"/>
              </w:rPr>
            </w:pPr>
            <w:r>
              <w:rPr>
                <w:rFonts w:ascii="Arial" w:hAnsi="Arial"/>
                <w:u w:val="single"/>
              </w:rPr>
              <w:t>James</w:t>
            </w:r>
            <w:r w:rsidR="00AB0613"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  <w:u w:val="single"/>
              </w:rPr>
              <w:t>Hobson</w:t>
            </w:r>
            <w:r w:rsidR="00AB0613" w:rsidRPr="005556FD">
              <w:rPr>
                <w:rFonts w:ascii="Arial" w:hAnsi="Arial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 xml:space="preserve">, </w:t>
            </w:r>
            <w:r w:rsidR="00865890">
              <w:rPr>
                <w:rFonts w:ascii="Arial" w:hAnsi="Arial"/>
              </w:rPr>
              <w:t>Catherine Unsworth</w:t>
            </w:r>
            <w:r w:rsidR="00E14184">
              <w:rPr>
                <w:rFonts w:ascii="Arial" w:hAnsi="Arial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 xml:space="preserve">, </w:t>
            </w:r>
            <w:r w:rsidR="00865890">
              <w:rPr>
                <w:rFonts w:ascii="Arial" w:hAnsi="Arial"/>
              </w:rPr>
              <w:t>Jonathan</w:t>
            </w:r>
            <w:r w:rsidR="00AB0613">
              <w:rPr>
                <w:rFonts w:ascii="Arial" w:hAnsi="Arial"/>
              </w:rPr>
              <w:t xml:space="preserve"> </w:t>
            </w:r>
            <w:r w:rsidR="00865890">
              <w:rPr>
                <w:rFonts w:ascii="Arial" w:hAnsi="Arial"/>
              </w:rPr>
              <w:t>Massam</w:t>
            </w:r>
            <w:r w:rsidR="00AB0613">
              <w:rPr>
                <w:rFonts w:ascii="Arial" w:hAnsi="Arial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 xml:space="preserve">, </w:t>
            </w:r>
            <w:r w:rsidR="00865890">
              <w:rPr>
                <w:rFonts w:ascii="Arial" w:hAnsi="Arial"/>
              </w:rPr>
              <w:t>Abd</w:t>
            </w:r>
            <w:r w:rsidR="00E14184">
              <w:rPr>
                <w:rFonts w:ascii="Arial" w:hAnsi="Arial"/>
              </w:rPr>
              <w:t>enour Djemai</w:t>
            </w:r>
            <w:r w:rsidR="00AB0613">
              <w:rPr>
                <w:rFonts w:ascii="Arial" w:hAnsi="Arial"/>
                <w:vertAlign w:val="superscript"/>
              </w:rPr>
              <w:t>2</w:t>
            </w:r>
            <w:r w:rsidR="00E14184">
              <w:rPr>
                <w:rFonts w:ascii="Arial" w:hAnsi="Arial"/>
              </w:rPr>
              <w:t>, Trevor Riley</w:t>
            </w:r>
            <w:r w:rsidR="00E14184">
              <w:rPr>
                <w:rFonts w:ascii="Arial" w:hAnsi="Arial"/>
                <w:vertAlign w:val="superscript"/>
              </w:rPr>
              <w:t>3</w:t>
            </w:r>
            <w:r w:rsidR="00E14184">
              <w:rPr>
                <w:rFonts w:ascii="Arial" w:hAnsi="Arial"/>
              </w:rPr>
              <w:t>, Mark Johnson</w:t>
            </w:r>
            <w:r w:rsidR="0010530C">
              <w:rPr>
                <w:rFonts w:ascii="Arial" w:hAnsi="Arial"/>
                <w:vertAlign w:val="superscript"/>
              </w:rPr>
              <w:t>4</w:t>
            </w:r>
            <w:r w:rsidR="004F299A">
              <w:rPr>
                <w:rFonts w:ascii="Arial" w:hAnsi="Arial"/>
              </w:rPr>
              <w:t>, Andrew Owen</w:t>
            </w:r>
            <w:r w:rsidR="004F299A">
              <w:rPr>
                <w:rFonts w:ascii="Arial" w:hAnsi="Arial"/>
                <w:vertAlign w:val="superscript"/>
              </w:rPr>
              <w:t>1</w:t>
            </w:r>
            <w:r w:rsidR="004F299A">
              <w:rPr>
                <w:rFonts w:ascii="Arial" w:hAnsi="Arial"/>
              </w:rPr>
              <w:t>,</w:t>
            </w:r>
            <w:r w:rsidR="00E14184">
              <w:rPr>
                <w:rFonts w:ascii="Arial" w:hAnsi="Arial"/>
              </w:rPr>
              <w:t xml:space="preserve"> and Steve Rannard</w:t>
            </w:r>
            <w:r w:rsidR="00E14184">
              <w:rPr>
                <w:rFonts w:ascii="Arial" w:hAnsi="Arial"/>
                <w:vertAlign w:val="superscript"/>
              </w:rPr>
              <w:t>1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4614EED7" w:rsidR="00EA519D" w:rsidRPr="00041183" w:rsidRDefault="005556FD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 w:rsidR="00EA6C1F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Centre of Excellence for Long-acting </w:t>
            </w:r>
            <w:r w:rsidR="00BC3DBF">
              <w:rPr>
                <w:rFonts w:ascii="Arial" w:eastAsia="Times New Roman" w:hAnsi="Arial" w:cs="Arial"/>
                <w:color w:val="000000"/>
                <w:lang w:val="en-GB" w:eastAsia="en-GB"/>
              </w:rPr>
              <w:t>T</w:t>
            </w:r>
            <w:r w:rsidR="00EA6C1F">
              <w:rPr>
                <w:rFonts w:ascii="Arial" w:eastAsia="Times New Roman" w:hAnsi="Arial" w:cs="Arial"/>
                <w:color w:val="000000"/>
                <w:lang w:val="en-GB" w:eastAsia="en-GB"/>
              </w:rPr>
              <w:t>herapeutics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EA6C1F">
              <w:rPr>
                <w:rFonts w:ascii="Arial" w:eastAsia="Times New Roman" w:hAnsi="Arial" w:cs="Arial"/>
                <w:color w:val="000000"/>
                <w:lang w:val="en-GB" w:eastAsia="en-GB"/>
              </w:rPr>
              <w:t>Department of Chemistry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EA6C1F">
              <w:rPr>
                <w:rFonts w:ascii="Arial" w:eastAsia="Times New Roman" w:hAnsi="Arial" w:cs="Arial"/>
                <w:color w:val="000000"/>
                <w:lang w:val="en-GB" w:eastAsia="en-GB"/>
              </w:rPr>
              <w:t>University of Liverpoo</w:t>
            </w:r>
            <w:r w:rsidR="00AD21A8">
              <w:rPr>
                <w:rFonts w:ascii="Arial" w:eastAsia="Times New Roman" w:hAnsi="Arial" w:cs="Arial"/>
                <w:color w:val="000000"/>
                <w:lang w:val="en-GB" w:eastAsia="en-GB"/>
              </w:rPr>
              <w:t>l</w:t>
            </w:r>
            <w:r w:rsidR="008C715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; </w:t>
            </w: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2</w:t>
            </w:r>
            <w:r w:rsidR="0096152E">
              <w:rPr>
                <w:rFonts w:ascii="Arial" w:eastAsia="Times New Roman" w:hAnsi="Arial" w:cs="Arial"/>
                <w:color w:val="000000"/>
                <w:lang w:val="en-GB" w:eastAsia="en-GB"/>
              </w:rPr>
              <w:t>ViiV Healthcare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050FC3">
              <w:rPr>
                <w:rFonts w:ascii="Arial" w:eastAsia="Times New Roman" w:hAnsi="Arial" w:cs="Arial"/>
                <w:color w:val="000000"/>
                <w:lang w:val="en-GB" w:eastAsia="en-GB"/>
              </w:rPr>
              <w:t>Brentford</w:t>
            </w:r>
            <w:r w:rsidR="00972FB0"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96152E">
              <w:rPr>
                <w:rFonts w:ascii="Arial" w:eastAsia="Times New Roman" w:hAnsi="Arial" w:cs="Arial"/>
                <w:color w:val="000000"/>
                <w:lang w:val="en-GB" w:eastAsia="en-GB"/>
              </w:rPr>
              <w:t>U</w:t>
            </w:r>
            <w:r w:rsidR="00041183">
              <w:rPr>
                <w:rFonts w:ascii="Arial" w:eastAsia="Times New Roman" w:hAnsi="Arial" w:cs="Arial"/>
                <w:color w:val="000000"/>
                <w:lang w:val="en-GB" w:eastAsia="en-GB"/>
              </w:rPr>
              <w:t>K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; </w:t>
            </w:r>
            <w:r w:rsidR="0039386F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3</w:t>
            </w:r>
            <w:r w:rsidR="0039386F">
              <w:rPr>
                <w:rFonts w:ascii="Arial" w:eastAsia="Times New Roman" w:hAnsi="Arial" w:cs="Arial"/>
                <w:color w:val="000000"/>
                <w:lang w:val="en-GB" w:eastAsia="en-GB"/>
              </w:rPr>
              <w:t>G</w:t>
            </w:r>
            <w:r w:rsidR="0012154D">
              <w:rPr>
                <w:rFonts w:ascii="Arial" w:eastAsia="Times New Roman" w:hAnsi="Arial" w:cs="Arial"/>
                <w:color w:val="000000"/>
                <w:lang w:val="en-GB" w:eastAsia="en-GB"/>
              </w:rPr>
              <w:t>SK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>,</w:t>
            </w:r>
            <w:r w:rsidR="007F1CC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Stevenage</w:t>
            </w:r>
            <w:r w:rsidR="00972FB0"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7F1CCC">
              <w:rPr>
                <w:rFonts w:ascii="Arial" w:eastAsia="Times New Roman" w:hAnsi="Arial" w:cs="Arial"/>
                <w:color w:val="000000"/>
                <w:lang w:val="en-GB" w:eastAsia="en-GB"/>
              </w:rPr>
              <w:t>UK</w:t>
            </w:r>
            <w:r w:rsidR="0004118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041183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4</w:t>
            </w:r>
            <w:r w:rsidR="0004118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="00041183">
              <w:rPr>
                <w:rFonts w:ascii="Arial" w:eastAsia="Times New Roman" w:hAnsi="Arial" w:cs="Arial"/>
                <w:color w:val="000000"/>
                <w:lang w:val="en-GB" w:eastAsia="en-GB"/>
              </w:rPr>
              <w:t>ViiV</w:t>
            </w:r>
            <w:proofErr w:type="spellEnd"/>
            <w:r w:rsidR="0004118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Healthcare, North Carolina</w:t>
            </w:r>
            <w:r w:rsidR="00041183"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041183">
              <w:rPr>
                <w:rFonts w:ascii="Arial" w:eastAsia="Times New Roman" w:hAnsi="Arial" w:cs="Arial"/>
                <w:color w:val="000000"/>
                <w:lang w:val="en-GB" w:eastAsia="en-GB"/>
              </w:rPr>
              <w:t>USA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665A2411" w:rsidR="00EA519D" w:rsidRPr="00EA519D" w:rsidRDefault="00467207" w:rsidP="0070386F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F87120">
              <w:rPr>
                <w:rFonts w:ascii="Arial" w:hAnsi="Arial"/>
              </w:rPr>
              <w:t xml:space="preserve">An estimated 38 million people globally are living with HIV, </w:t>
            </w:r>
            <w:r w:rsidR="00026C4D">
              <w:rPr>
                <w:rFonts w:ascii="Arial" w:hAnsi="Arial"/>
              </w:rPr>
              <w:t xml:space="preserve">however advances in treatments mean that provided a patient has access to therapy, they can live a </w:t>
            </w:r>
            <w:r w:rsidR="0016193D">
              <w:rPr>
                <w:rFonts w:ascii="Arial" w:hAnsi="Arial"/>
              </w:rPr>
              <w:t xml:space="preserve">normal life. Further advances in treatment are still required, particularly with a view to </w:t>
            </w:r>
            <w:r w:rsidR="0090644C">
              <w:rPr>
                <w:rFonts w:ascii="Arial" w:hAnsi="Arial"/>
              </w:rPr>
              <w:t>improving patient adherence and offering new therapeutics that are not impacted by HIV resistance</w:t>
            </w:r>
            <w:r w:rsidR="007F724B">
              <w:rPr>
                <w:rFonts w:ascii="Arial" w:hAnsi="Arial"/>
              </w:rPr>
              <w:t xml:space="preserve"> profiles. </w:t>
            </w:r>
            <w:r w:rsidR="003D46DB">
              <w:rPr>
                <w:rFonts w:ascii="Arial" w:hAnsi="Arial"/>
              </w:rPr>
              <w:t xml:space="preserve">This study aimed to develop </w:t>
            </w:r>
            <w:r w:rsidR="00D72931">
              <w:rPr>
                <w:rFonts w:ascii="Arial" w:hAnsi="Arial"/>
              </w:rPr>
              <w:t>long-acting injectable (LAI)</w:t>
            </w:r>
            <w:r w:rsidR="003D46DB">
              <w:rPr>
                <w:rFonts w:ascii="Arial" w:hAnsi="Arial"/>
              </w:rPr>
              <w:t xml:space="preserve"> formulations for</w:t>
            </w:r>
            <w:r w:rsidR="0077730F">
              <w:rPr>
                <w:rFonts w:ascii="Arial" w:hAnsi="Arial"/>
              </w:rPr>
              <w:t xml:space="preserve"> a new class of investigational </w:t>
            </w:r>
            <w:r w:rsidR="00D72931">
              <w:rPr>
                <w:rFonts w:ascii="Arial" w:hAnsi="Arial"/>
              </w:rPr>
              <w:t>active pharma</w:t>
            </w:r>
            <w:r w:rsidR="0070386F">
              <w:rPr>
                <w:rFonts w:ascii="Arial" w:hAnsi="Arial"/>
              </w:rPr>
              <w:t>ceutical ingredient (API) to treat HIV.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7ECC9F0F" w14:textId="58DA8450" w:rsidR="00EA3D1F" w:rsidRDefault="00467207" w:rsidP="00EA3D1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0867B2">
              <w:rPr>
                <w:rFonts w:ascii="Arial" w:hAnsi="Arial" w:cs="Arial"/>
              </w:rPr>
              <w:t>High throughput</w:t>
            </w:r>
            <w:r w:rsidR="00A537EC" w:rsidRPr="00740918">
              <w:rPr>
                <w:rFonts w:ascii="Arial" w:hAnsi="Arial" w:cs="Arial"/>
              </w:rPr>
              <w:t xml:space="preserve"> </w:t>
            </w:r>
            <w:r w:rsidR="006046D8">
              <w:rPr>
                <w:rFonts w:ascii="Arial" w:hAnsi="Arial" w:cs="Arial"/>
              </w:rPr>
              <w:t>emulsion templated freeze drying (</w:t>
            </w:r>
            <w:r w:rsidR="00A537EC" w:rsidRPr="00740918">
              <w:rPr>
                <w:rFonts w:ascii="Arial" w:hAnsi="Arial" w:cs="Arial"/>
              </w:rPr>
              <w:t>ETFD</w:t>
            </w:r>
            <w:r w:rsidR="006046D8">
              <w:rPr>
                <w:rFonts w:ascii="Arial" w:hAnsi="Arial" w:cs="Arial"/>
              </w:rPr>
              <w:t>)</w:t>
            </w:r>
            <w:r w:rsidR="00A537EC" w:rsidRPr="00740918">
              <w:rPr>
                <w:rFonts w:ascii="Arial" w:hAnsi="Arial" w:cs="Arial"/>
              </w:rPr>
              <w:t xml:space="preserve"> screen</w:t>
            </w:r>
            <w:r w:rsidR="00A86161">
              <w:rPr>
                <w:rFonts w:ascii="Arial" w:hAnsi="Arial" w:cs="Arial"/>
              </w:rPr>
              <w:t>ing</w:t>
            </w:r>
            <w:r w:rsidR="002379DC" w:rsidRPr="00740918">
              <w:rPr>
                <w:rFonts w:ascii="Arial" w:hAnsi="Arial" w:cs="Arial"/>
              </w:rPr>
              <w:t xml:space="preserve"> </w:t>
            </w:r>
            <w:r w:rsidR="00A537EC" w:rsidRPr="00740918">
              <w:rPr>
                <w:rFonts w:ascii="Arial" w:hAnsi="Arial" w:cs="Arial"/>
              </w:rPr>
              <w:t xml:space="preserve">was conducted using combinations of excipients that are listed on the FDA’s CDER list </w:t>
            </w:r>
            <w:r w:rsidR="00B03D0E">
              <w:rPr>
                <w:rFonts w:ascii="Arial" w:hAnsi="Arial" w:cs="Arial"/>
              </w:rPr>
              <w:t xml:space="preserve">of inactive </w:t>
            </w:r>
            <w:r w:rsidR="00CA21D7">
              <w:rPr>
                <w:rFonts w:ascii="Arial" w:hAnsi="Arial" w:cs="Arial"/>
              </w:rPr>
              <w:t>ingredients</w:t>
            </w:r>
            <w:r w:rsidR="00A537EC" w:rsidRPr="00740918">
              <w:rPr>
                <w:rFonts w:ascii="Arial" w:hAnsi="Arial" w:cs="Arial"/>
              </w:rPr>
              <w:t xml:space="preserve">. In brief the ETFD screen involved taking </w:t>
            </w:r>
            <w:r w:rsidR="00CA21D7">
              <w:rPr>
                <w:rFonts w:ascii="Arial" w:hAnsi="Arial" w:cs="Arial"/>
              </w:rPr>
              <w:t xml:space="preserve">the </w:t>
            </w:r>
            <w:r w:rsidR="00A537EC" w:rsidRPr="00740918">
              <w:rPr>
                <w:rFonts w:ascii="Arial" w:hAnsi="Arial" w:cs="Arial"/>
              </w:rPr>
              <w:t>API</w:t>
            </w:r>
            <w:r w:rsidR="002379DC" w:rsidRPr="00740918">
              <w:rPr>
                <w:rFonts w:ascii="Arial" w:hAnsi="Arial" w:cs="Arial"/>
              </w:rPr>
              <w:t>s</w:t>
            </w:r>
            <w:r w:rsidR="00A537EC" w:rsidRPr="00740918">
              <w:rPr>
                <w:rFonts w:ascii="Arial" w:hAnsi="Arial" w:cs="Arial"/>
              </w:rPr>
              <w:t xml:space="preserve"> dissolved in DCM and </w:t>
            </w:r>
            <w:r w:rsidR="00632129" w:rsidRPr="00740918">
              <w:rPr>
                <w:rFonts w:ascii="Arial" w:hAnsi="Arial" w:cs="Arial"/>
              </w:rPr>
              <w:t>adding</w:t>
            </w:r>
            <w:r w:rsidR="00CA21D7">
              <w:rPr>
                <w:rFonts w:ascii="Arial" w:hAnsi="Arial" w:cs="Arial"/>
              </w:rPr>
              <w:t xml:space="preserve"> </w:t>
            </w:r>
            <w:r w:rsidR="00A537EC" w:rsidRPr="00740918">
              <w:rPr>
                <w:rFonts w:ascii="Arial" w:hAnsi="Arial" w:cs="Arial"/>
              </w:rPr>
              <w:t>excipients dissolved in water, with the resultant two-phase mixture undergoing 15 seconds of sonication to form the emulsion. This emulsion was immediately frozen in liquid nitrogen and freeze dried for 48 hours to produce a porous dry powder containing stabilised API/excipient particles</w:t>
            </w:r>
            <w:r w:rsidR="00EA3D1F">
              <w:rPr>
                <w:rFonts w:ascii="Arial" w:hAnsi="Arial" w:cs="Arial"/>
              </w:rPr>
              <w:t>, with particle size determined by dynamic light scattering</w:t>
            </w:r>
            <w:r w:rsidR="00B74115">
              <w:rPr>
                <w:rFonts w:ascii="Arial" w:hAnsi="Arial" w:cs="Arial"/>
              </w:rPr>
              <w:t xml:space="preserve"> (DLS)</w:t>
            </w:r>
            <w:r w:rsidR="00EA3D1F">
              <w:rPr>
                <w:rFonts w:ascii="Arial" w:hAnsi="Arial" w:cs="Arial"/>
              </w:rPr>
              <w:t>.</w:t>
            </w:r>
          </w:p>
          <w:p w14:paraId="158BA3F5" w14:textId="05E0F780" w:rsidR="00BB154C" w:rsidRPr="00CB1CF1" w:rsidRDefault="00606509" w:rsidP="00EA3D1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B1CF1" w:rsidRPr="00CB1CF1">
              <w:rPr>
                <w:rFonts w:ascii="Arial" w:hAnsi="Arial" w:cs="Arial"/>
              </w:rPr>
              <w:t>andidates identified from the ETFD screening</w:t>
            </w:r>
            <w:r w:rsidR="00CB1CF1">
              <w:rPr>
                <w:rFonts w:ascii="Arial" w:hAnsi="Arial" w:cs="Arial"/>
              </w:rPr>
              <w:t xml:space="preserve"> were transferred to</w:t>
            </w:r>
            <w:r w:rsidR="00CB1CF1" w:rsidRPr="00CB1CF1">
              <w:rPr>
                <w:rFonts w:ascii="Arial" w:hAnsi="Arial" w:cs="Arial"/>
              </w:rPr>
              <w:t xml:space="preserve"> a non-chlorinated solvent precipitation method</w:t>
            </w:r>
            <w:r w:rsidR="0075592A">
              <w:rPr>
                <w:rFonts w:ascii="Arial" w:hAnsi="Arial" w:cs="Arial"/>
              </w:rPr>
              <w:t xml:space="preserve">, </w:t>
            </w:r>
            <w:r w:rsidR="00456BDF">
              <w:rPr>
                <w:rFonts w:ascii="Arial" w:hAnsi="Arial" w:cs="Arial"/>
              </w:rPr>
              <w:t>using API dissolved in</w:t>
            </w:r>
            <w:r w:rsidR="0075592A">
              <w:rPr>
                <w:rFonts w:ascii="Arial" w:hAnsi="Arial" w:cs="Arial"/>
              </w:rPr>
              <w:t xml:space="preserve"> </w:t>
            </w:r>
            <w:r w:rsidR="00CB1CF1" w:rsidRPr="00CB1CF1">
              <w:rPr>
                <w:rFonts w:ascii="Arial" w:hAnsi="Arial" w:cs="Arial"/>
              </w:rPr>
              <w:t xml:space="preserve">an 80:20 ratio of butanone and ethanol. The excipients remained dissolved in water and </w:t>
            </w:r>
            <w:r w:rsidR="00456BDF">
              <w:rPr>
                <w:rFonts w:ascii="Arial" w:hAnsi="Arial" w:cs="Arial"/>
              </w:rPr>
              <w:t>precipitation</w:t>
            </w:r>
            <w:r w:rsidR="00CB1CF1" w:rsidRPr="00CB1CF1">
              <w:rPr>
                <w:rFonts w:ascii="Arial" w:hAnsi="Arial" w:cs="Arial"/>
              </w:rPr>
              <w:t xml:space="preserve"> by addition of API to excipients under constant stirring</w:t>
            </w:r>
            <w:r w:rsidR="0075592A">
              <w:rPr>
                <w:rFonts w:ascii="Arial" w:hAnsi="Arial" w:cs="Arial"/>
              </w:rPr>
              <w:t xml:space="preserve">. </w:t>
            </w:r>
            <w:r w:rsidR="00F546D1">
              <w:rPr>
                <w:rFonts w:ascii="Arial" w:hAnsi="Arial" w:cs="Arial"/>
              </w:rPr>
              <w:t xml:space="preserve">This methodology allowed for </w:t>
            </w:r>
            <w:r w:rsidR="00875172">
              <w:rPr>
                <w:rFonts w:ascii="Arial" w:hAnsi="Arial" w:cs="Arial"/>
              </w:rPr>
              <w:t>p</w:t>
            </w:r>
            <w:r w:rsidR="0075592A">
              <w:rPr>
                <w:rFonts w:ascii="Arial" w:hAnsi="Arial" w:cs="Arial"/>
              </w:rPr>
              <w:t xml:space="preserve">recipitated feedstocks </w:t>
            </w:r>
            <w:r w:rsidR="00875172">
              <w:rPr>
                <w:rFonts w:ascii="Arial" w:hAnsi="Arial" w:cs="Arial"/>
              </w:rPr>
              <w:t>to be</w:t>
            </w:r>
            <w:r w:rsidR="0075592A">
              <w:rPr>
                <w:rFonts w:ascii="Arial" w:hAnsi="Arial" w:cs="Arial"/>
              </w:rPr>
              <w:t xml:space="preserve"> </w:t>
            </w:r>
            <w:r w:rsidR="00770524">
              <w:rPr>
                <w:rFonts w:ascii="Arial" w:hAnsi="Arial" w:cs="Arial"/>
              </w:rPr>
              <w:t xml:space="preserve">spray dried using </w:t>
            </w:r>
            <w:r w:rsidR="00CB4793">
              <w:rPr>
                <w:rFonts w:ascii="Arial" w:hAnsi="Arial" w:cs="Arial"/>
              </w:rPr>
              <w:t xml:space="preserve">a Buchi B-290 to </w:t>
            </w:r>
            <w:r w:rsidR="00640DE0">
              <w:rPr>
                <w:rFonts w:ascii="Arial" w:hAnsi="Arial" w:cs="Arial"/>
              </w:rPr>
              <w:t xml:space="preserve">produce </w:t>
            </w:r>
            <w:r w:rsidR="004121E6">
              <w:rPr>
                <w:rFonts w:ascii="Arial" w:hAnsi="Arial" w:cs="Arial"/>
              </w:rPr>
              <w:t>powders</w:t>
            </w:r>
            <w:r w:rsidR="00640DE0">
              <w:rPr>
                <w:rFonts w:ascii="Arial" w:hAnsi="Arial" w:cs="Arial"/>
              </w:rPr>
              <w:t xml:space="preserve"> containing</w:t>
            </w:r>
            <w:r w:rsidR="004121E6">
              <w:rPr>
                <w:rFonts w:ascii="Arial" w:hAnsi="Arial" w:cs="Arial"/>
              </w:rPr>
              <w:t xml:space="preserve"> stable API/stabiliser particles</w:t>
            </w:r>
            <w:r w:rsidR="009771DB">
              <w:rPr>
                <w:rFonts w:ascii="Arial" w:hAnsi="Arial" w:cs="Arial"/>
              </w:rPr>
              <w:t>.</w:t>
            </w:r>
            <w:r w:rsidR="00163D4D">
              <w:rPr>
                <w:rFonts w:ascii="Arial" w:hAnsi="Arial" w:cs="Arial"/>
              </w:rPr>
              <w:t xml:space="preserve"> </w:t>
            </w:r>
            <w:r w:rsidR="00175A32">
              <w:rPr>
                <w:rFonts w:ascii="Arial" w:hAnsi="Arial" w:cs="Arial"/>
              </w:rPr>
              <w:t xml:space="preserve">Formulations were assessed for powder stability, size distribution, and </w:t>
            </w:r>
            <w:r w:rsidR="00BE57ED">
              <w:rPr>
                <w:rFonts w:ascii="Arial" w:hAnsi="Arial" w:cs="Arial"/>
              </w:rPr>
              <w:t xml:space="preserve">the maximum concentration achievable that could be </w:t>
            </w:r>
            <w:r w:rsidR="0053305A">
              <w:rPr>
                <w:rFonts w:ascii="Arial" w:hAnsi="Arial" w:cs="Arial"/>
              </w:rPr>
              <w:t>administered via injection.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160B60B0" w14:textId="765075F2" w:rsidR="00EA519D" w:rsidRDefault="00467207" w:rsidP="00CD5AF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740918" w:rsidRPr="00740918">
              <w:rPr>
                <w:rFonts w:ascii="Arial" w:hAnsi="Arial" w:cs="Arial"/>
              </w:rPr>
              <w:t xml:space="preserve"> </w:t>
            </w:r>
            <w:r w:rsidR="008923AB">
              <w:rPr>
                <w:rFonts w:ascii="Arial" w:hAnsi="Arial" w:cs="Arial"/>
              </w:rPr>
              <w:t>S</w:t>
            </w:r>
            <w:r w:rsidR="00740918" w:rsidRPr="00740918">
              <w:rPr>
                <w:rFonts w:ascii="Arial" w:hAnsi="Arial" w:cs="Arial"/>
              </w:rPr>
              <w:t>creen</w:t>
            </w:r>
            <w:r w:rsidR="008923AB">
              <w:rPr>
                <w:rFonts w:ascii="Arial" w:hAnsi="Arial" w:cs="Arial"/>
              </w:rPr>
              <w:t>ing</w:t>
            </w:r>
            <w:r w:rsidR="00740918" w:rsidRPr="00740918">
              <w:rPr>
                <w:rFonts w:ascii="Arial" w:hAnsi="Arial" w:cs="Arial"/>
              </w:rPr>
              <w:t xml:space="preserve"> conducted at API loading</w:t>
            </w:r>
            <w:r w:rsidR="008923AB">
              <w:rPr>
                <w:rFonts w:ascii="Arial" w:hAnsi="Arial" w:cs="Arial"/>
              </w:rPr>
              <w:t>s</w:t>
            </w:r>
            <w:r w:rsidR="00740918" w:rsidRPr="00740918">
              <w:rPr>
                <w:rFonts w:ascii="Arial" w:hAnsi="Arial" w:cs="Arial"/>
              </w:rPr>
              <w:t xml:space="preserve"> of 50 and 70 wt% with respect to total dry powder mass, </w:t>
            </w:r>
            <w:r w:rsidR="008923AB">
              <w:rPr>
                <w:rFonts w:ascii="Arial" w:hAnsi="Arial" w:cs="Arial"/>
              </w:rPr>
              <w:t>yielded</w:t>
            </w:r>
            <w:r w:rsidR="00740918" w:rsidRPr="00740918">
              <w:rPr>
                <w:rFonts w:ascii="Arial" w:hAnsi="Arial" w:cs="Arial"/>
              </w:rPr>
              <w:t xml:space="preserve"> a total of</w:t>
            </w:r>
            <w:r w:rsidR="00074523">
              <w:rPr>
                <w:rFonts w:ascii="Arial" w:hAnsi="Arial" w:cs="Arial"/>
              </w:rPr>
              <w:t xml:space="preserve"> 1350 combinations. </w:t>
            </w:r>
            <w:r w:rsidR="008923AB">
              <w:rPr>
                <w:rFonts w:ascii="Arial" w:hAnsi="Arial" w:cs="Arial"/>
              </w:rPr>
              <w:t>Following</w:t>
            </w:r>
            <w:r w:rsidR="00635B68">
              <w:rPr>
                <w:rFonts w:ascii="Arial" w:hAnsi="Arial" w:cs="Arial"/>
              </w:rPr>
              <w:t xml:space="preserve"> assessment of physical characteristics, </w:t>
            </w:r>
            <w:r w:rsidR="00A50762">
              <w:rPr>
                <w:rFonts w:ascii="Arial" w:hAnsi="Arial" w:cs="Arial"/>
              </w:rPr>
              <w:t xml:space="preserve">109 of these were taken forward </w:t>
            </w:r>
            <w:r w:rsidR="00635B68">
              <w:rPr>
                <w:rFonts w:ascii="Arial" w:hAnsi="Arial" w:cs="Arial"/>
              </w:rPr>
              <w:t>for</w:t>
            </w:r>
            <w:r w:rsidR="00A50762">
              <w:rPr>
                <w:rFonts w:ascii="Arial" w:hAnsi="Arial" w:cs="Arial"/>
              </w:rPr>
              <w:t xml:space="preserve"> </w:t>
            </w:r>
            <w:r w:rsidR="00635B68">
              <w:rPr>
                <w:rFonts w:ascii="Arial" w:hAnsi="Arial" w:cs="Arial"/>
              </w:rPr>
              <w:t>lead</w:t>
            </w:r>
            <w:r w:rsidR="00A50762">
              <w:rPr>
                <w:rFonts w:ascii="Arial" w:hAnsi="Arial" w:cs="Arial"/>
              </w:rPr>
              <w:t xml:space="preserve"> optimisation, with 2 formulations </w:t>
            </w:r>
            <w:r w:rsidR="002B6FC2">
              <w:rPr>
                <w:rFonts w:ascii="Arial" w:hAnsi="Arial" w:cs="Arial"/>
              </w:rPr>
              <w:t xml:space="preserve">selected for </w:t>
            </w:r>
            <w:r w:rsidR="0053305A">
              <w:rPr>
                <w:rFonts w:ascii="Arial" w:hAnsi="Arial" w:cs="Arial"/>
              </w:rPr>
              <w:t>final</w:t>
            </w:r>
            <w:r w:rsidR="002B6FC2">
              <w:rPr>
                <w:rFonts w:ascii="Arial" w:hAnsi="Arial" w:cs="Arial"/>
              </w:rPr>
              <w:t xml:space="preserve"> scale up</w:t>
            </w:r>
            <w:r w:rsidR="008604EA">
              <w:rPr>
                <w:rFonts w:ascii="Arial" w:hAnsi="Arial" w:cs="Arial"/>
              </w:rPr>
              <w:t>,</w:t>
            </w:r>
            <w:r w:rsidR="002B6FC2">
              <w:rPr>
                <w:rFonts w:ascii="Arial" w:hAnsi="Arial" w:cs="Arial"/>
              </w:rPr>
              <w:t xml:space="preserve"> full characterisatio</w:t>
            </w:r>
            <w:r w:rsidR="009D140C">
              <w:rPr>
                <w:rFonts w:ascii="Arial" w:hAnsi="Arial" w:cs="Arial"/>
              </w:rPr>
              <w:t>n</w:t>
            </w:r>
            <w:r w:rsidR="008604EA">
              <w:rPr>
                <w:rFonts w:ascii="Arial" w:hAnsi="Arial" w:cs="Arial"/>
              </w:rPr>
              <w:t xml:space="preserve"> and production.</w:t>
            </w:r>
          </w:p>
          <w:p w14:paraId="721BEE18" w14:textId="67111612" w:rsidR="009771DB" w:rsidRPr="00EA519D" w:rsidRDefault="00B218C3" w:rsidP="00CD5AFE">
            <w:pPr>
              <w:spacing w:line="240" w:lineRule="auto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</w:rPr>
              <w:t xml:space="preserve">Particle formation was </w:t>
            </w:r>
            <w:r w:rsidR="00354088">
              <w:rPr>
                <w:rFonts w:ascii="Arial" w:hAnsi="Arial" w:cs="Arial"/>
              </w:rPr>
              <w:t>confirmed via DLS analysis</w:t>
            </w:r>
            <w:r w:rsidR="004B7313">
              <w:rPr>
                <w:rFonts w:ascii="Arial" w:hAnsi="Arial" w:cs="Arial"/>
              </w:rPr>
              <w:t>, a</w:t>
            </w:r>
            <w:r w:rsidR="009D140C">
              <w:rPr>
                <w:rFonts w:ascii="Arial" w:hAnsi="Arial" w:cs="Arial"/>
              </w:rPr>
              <w:t xml:space="preserve">morphous </w:t>
            </w:r>
            <w:r w:rsidR="00344598">
              <w:rPr>
                <w:rFonts w:ascii="Arial" w:hAnsi="Arial" w:cs="Arial"/>
              </w:rPr>
              <w:t>characteristics</w:t>
            </w:r>
            <w:r w:rsidR="00C63959">
              <w:rPr>
                <w:rFonts w:ascii="Arial" w:hAnsi="Arial" w:cs="Arial"/>
              </w:rPr>
              <w:t xml:space="preserve"> were</w:t>
            </w:r>
            <w:r w:rsidR="00344598">
              <w:rPr>
                <w:rFonts w:ascii="Arial" w:hAnsi="Arial" w:cs="Arial"/>
              </w:rPr>
              <w:t xml:space="preserve"> observed for API1 and semi crystalline</w:t>
            </w:r>
            <w:r w:rsidR="0046618E">
              <w:rPr>
                <w:rFonts w:ascii="Arial" w:hAnsi="Arial" w:cs="Arial"/>
              </w:rPr>
              <w:t xml:space="preserve"> characteristics</w:t>
            </w:r>
            <w:r w:rsidR="00344598">
              <w:rPr>
                <w:rFonts w:ascii="Arial" w:hAnsi="Arial" w:cs="Arial"/>
              </w:rPr>
              <w:t xml:space="preserve"> for API2, </w:t>
            </w:r>
            <w:r w:rsidR="002245AF">
              <w:rPr>
                <w:rFonts w:ascii="Arial" w:hAnsi="Arial" w:cs="Arial"/>
              </w:rPr>
              <w:t xml:space="preserve">as determined by </w:t>
            </w:r>
            <w:proofErr w:type="spellStart"/>
            <w:r w:rsidR="002245AF">
              <w:rPr>
                <w:rFonts w:ascii="Arial" w:hAnsi="Arial" w:cs="Arial"/>
              </w:rPr>
              <w:t>pXRD</w:t>
            </w:r>
            <w:proofErr w:type="spellEnd"/>
            <w:r w:rsidR="002245AF">
              <w:rPr>
                <w:rFonts w:ascii="Arial" w:hAnsi="Arial" w:cs="Arial"/>
              </w:rPr>
              <w:t xml:space="preserve"> and SEM analysis.</w:t>
            </w:r>
            <w:r w:rsidR="0053305A">
              <w:rPr>
                <w:rFonts w:ascii="Arial" w:hAnsi="Arial" w:cs="Arial"/>
              </w:rPr>
              <w:t xml:space="preserve"> </w:t>
            </w:r>
            <w:r w:rsidR="004B7313">
              <w:rPr>
                <w:rFonts w:ascii="Arial" w:hAnsi="Arial" w:cs="Arial"/>
              </w:rPr>
              <w:t>The maximum</w:t>
            </w:r>
            <w:r w:rsidR="009771DB">
              <w:rPr>
                <w:rFonts w:ascii="Arial" w:hAnsi="Arial" w:cs="Arial"/>
              </w:rPr>
              <w:t xml:space="preserve"> syringable dosage was 300 mg/mL and 500 mg/mL respectively for each of the powders,</w:t>
            </w:r>
            <w:r w:rsidR="0058707C">
              <w:rPr>
                <w:rFonts w:ascii="Arial" w:hAnsi="Arial" w:cs="Arial"/>
              </w:rPr>
              <w:t xml:space="preserve"> via a 25g needle,</w:t>
            </w:r>
            <w:r w:rsidR="009771DB">
              <w:rPr>
                <w:rFonts w:ascii="Arial" w:hAnsi="Arial" w:cs="Arial"/>
              </w:rPr>
              <w:t xml:space="preserve"> suggesting suitability for LAI administration</w:t>
            </w:r>
            <w:r w:rsidR="00AE1C20">
              <w:rPr>
                <w:rFonts w:ascii="Arial" w:hAnsi="Arial" w:cs="Arial"/>
              </w:rPr>
              <w:t>. Formulations remained stable as stored powders for 3 months</w:t>
            </w:r>
            <w:r w:rsidR="00BF56E4">
              <w:rPr>
                <w:rFonts w:ascii="Arial" w:hAnsi="Arial" w:cs="Arial"/>
              </w:rPr>
              <w:t xml:space="preserve"> under ambient and accelerated conditions.</w:t>
            </w:r>
            <w:r w:rsidR="00AE1C20">
              <w:rPr>
                <w:rFonts w:ascii="Arial" w:hAnsi="Arial" w:cs="Arial"/>
              </w:rPr>
              <w:t xml:space="preserve"> </w:t>
            </w:r>
            <w:r w:rsidR="004049AA">
              <w:rPr>
                <w:rFonts w:ascii="Arial" w:hAnsi="Arial" w:cs="Arial"/>
              </w:rPr>
              <w:t xml:space="preserve"> </w:t>
            </w:r>
            <w:r w:rsidR="00BF56E4">
              <w:rPr>
                <w:rFonts w:ascii="Arial" w:hAnsi="Arial" w:cs="Arial"/>
              </w:rPr>
              <w:t>C</w:t>
            </w:r>
            <w:r w:rsidR="004049AA">
              <w:rPr>
                <w:rFonts w:ascii="Arial" w:hAnsi="Arial" w:cs="Arial"/>
              </w:rPr>
              <w:t>hemical stability</w:t>
            </w:r>
            <w:r w:rsidR="00BF56E4">
              <w:rPr>
                <w:rFonts w:ascii="Arial" w:hAnsi="Arial" w:cs="Arial"/>
              </w:rPr>
              <w:t xml:space="preserve"> was</w:t>
            </w:r>
            <w:r w:rsidR="004049AA">
              <w:rPr>
                <w:rFonts w:ascii="Arial" w:hAnsi="Arial" w:cs="Arial"/>
              </w:rPr>
              <w:t xml:space="preserve"> determined by HPLC analysis,</w:t>
            </w:r>
            <w:r w:rsidR="00BF56E4">
              <w:rPr>
                <w:rFonts w:ascii="Arial" w:hAnsi="Arial" w:cs="Arial"/>
              </w:rPr>
              <w:t xml:space="preserve"> whilst</w:t>
            </w:r>
            <w:r w:rsidR="004049AA">
              <w:rPr>
                <w:rFonts w:ascii="Arial" w:hAnsi="Arial" w:cs="Arial"/>
              </w:rPr>
              <w:t xml:space="preserve"> particle stability </w:t>
            </w:r>
            <w:r w:rsidR="00B74115">
              <w:rPr>
                <w:rFonts w:ascii="Arial" w:hAnsi="Arial" w:cs="Arial"/>
              </w:rPr>
              <w:t>and dispersibility confirmed by DLS</w:t>
            </w:r>
            <w:r w:rsidR="00BF56E4">
              <w:rPr>
                <w:rFonts w:ascii="Arial" w:hAnsi="Arial" w:cs="Arial"/>
              </w:rPr>
              <w:t xml:space="preserve"> and visual inspection.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06A01A3F" w:rsidR="00467207" w:rsidRPr="00C8192D" w:rsidRDefault="00467207" w:rsidP="00CD5AFE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2245AF">
              <w:rPr>
                <w:rFonts w:ascii="Arial" w:hAnsi="Arial"/>
              </w:rPr>
              <w:t xml:space="preserve">A rapid, high throughput, formulation </w:t>
            </w:r>
            <w:r w:rsidR="004F18B2">
              <w:rPr>
                <w:rFonts w:ascii="Arial" w:hAnsi="Arial"/>
              </w:rPr>
              <w:t xml:space="preserve">development process was designed and applied to formulation efforts for 2 </w:t>
            </w:r>
            <w:r w:rsidR="00581AB4">
              <w:rPr>
                <w:rFonts w:ascii="Arial" w:hAnsi="Arial"/>
              </w:rPr>
              <w:t xml:space="preserve">investigational APIs. </w:t>
            </w:r>
            <w:r w:rsidR="00554757">
              <w:rPr>
                <w:rFonts w:ascii="Arial" w:hAnsi="Arial"/>
              </w:rPr>
              <w:t xml:space="preserve">The </w:t>
            </w:r>
            <w:r w:rsidR="00EC607D">
              <w:rPr>
                <w:rFonts w:ascii="Arial" w:hAnsi="Arial"/>
              </w:rPr>
              <w:t xml:space="preserve">lead </w:t>
            </w:r>
            <w:r w:rsidR="00554757">
              <w:rPr>
                <w:rFonts w:ascii="Arial" w:hAnsi="Arial"/>
              </w:rPr>
              <w:t xml:space="preserve">candidate formulations showed good particle stability, </w:t>
            </w:r>
            <w:r w:rsidR="007A4244">
              <w:rPr>
                <w:rFonts w:ascii="Arial" w:hAnsi="Arial"/>
              </w:rPr>
              <w:t xml:space="preserve">reproducibility, and were amenable to laboratory production processes up to the multiple gram scale. </w:t>
            </w:r>
            <w:r w:rsidR="0058707C">
              <w:rPr>
                <w:rFonts w:ascii="Arial" w:hAnsi="Arial"/>
              </w:rPr>
              <w:t>The ability</w:t>
            </w:r>
            <w:r w:rsidR="009A70D2">
              <w:rPr>
                <w:rFonts w:ascii="Arial" w:hAnsi="Arial"/>
              </w:rPr>
              <w:t xml:space="preserve"> to form</w:t>
            </w:r>
            <w:r w:rsidR="0058707C">
              <w:rPr>
                <w:rFonts w:ascii="Arial" w:hAnsi="Arial"/>
              </w:rPr>
              <w:t xml:space="preserve"> high</w:t>
            </w:r>
            <w:r w:rsidR="009A70D2">
              <w:rPr>
                <w:rFonts w:ascii="Arial" w:hAnsi="Arial"/>
              </w:rPr>
              <w:t>ly</w:t>
            </w:r>
            <w:r w:rsidR="0058707C">
              <w:rPr>
                <w:rFonts w:ascii="Arial" w:hAnsi="Arial"/>
              </w:rPr>
              <w:t xml:space="preserve"> concentrat</w:t>
            </w:r>
            <w:r w:rsidR="009A70D2">
              <w:rPr>
                <w:rFonts w:ascii="Arial" w:hAnsi="Arial"/>
              </w:rPr>
              <w:t xml:space="preserve">ed liquid depots of these formulations </w:t>
            </w:r>
            <w:r w:rsidR="00DD50D8">
              <w:rPr>
                <w:rFonts w:ascii="Arial" w:hAnsi="Arial"/>
              </w:rPr>
              <w:t xml:space="preserve">now </w:t>
            </w:r>
            <w:r w:rsidR="009A70D2">
              <w:rPr>
                <w:rFonts w:ascii="Arial" w:hAnsi="Arial"/>
              </w:rPr>
              <w:t xml:space="preserve">warrants further pre-clinical </w:t>
            </w:r>
            <w:r w:rsidR="007A4E98">
              <w:rPr>
                <w:rFonts w:ascii="Arial" w:hAnsi="Arial"/>
                <w:i/>
                <w:iCs/>
              </w:rPr>
              <w:t xml:space="preserve">in vitro </w:t>
            </w:r>
            <w:r w:rsidR="007A4E98">
              <w:rPr>
                <w:rFonts w:ascii="Arial" w:hAnsi="Arial"/>
              </w:rPr>
              <w:t xml:space="preserve">and </w:t>
            </w:r>
            <w:r w:rsidR="007A4E98">
              <w:rPr>
                <w:rFonts w:ascii="Arial" w:hAnsi="Arial"/>
                <w:i/>
                <w:iCs/>
              </w:rPr>
              <w:t>in vivo</w:t>
            </w:r>
            <w:r w:rsidR="007A4E98">
              <w:rPr>
                <w:rFonts w:ascii="Arial" w:hAnsi="Arial"/>
              </w:rPr>
              <w:t xml:space="preserve"> investigations to determine </w:t>
            </w:r>
            <w:r w:rsidR="00F35D85">
              <w:rPr>
                <w:rFonts w:ascii="Arial" w:hAnsi="Arial"/>
              </w:rPr>
              <w:t xml:space="preserve">suitability as LAI </w:t>
            </w:r>
            <w:r w:rsidR="00636241">
              <w:rPr>
                <w:rFonts w:ascii="Arial" w:hAnsi="Arial"/>
              </w:rPr>
              <w:t>administered therapeutics</w:t>
            </w:r>
            <w:r w:rsidR="00CA0A30">
              <w:rPr>
                <w:rFonts w:ascii="Arial" w:hAnsi="Arial"/>
              </w:rPr>
              <w:t>.</w:t>
            </w:r>
          </w:p>
        </w:tc>
      </w:tr>
    </w:tbl>
    <w:p w14:paraId="7A6408B9" w14:textId="77777777" w:rsidR="002A6B96" w:rsidRDefault="002A6B96" w:rsidP="00467207">
      <w:pPr>
        <w:rPr>
          <w:rFonts w:ascii="Arial" w:hAnsi="Arial" w:cs="Arial"/>
        </w:rPr>
      </w:pPr>
    </w:p>
    <w:sectPr w:rsidR="002A6B9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26C4D"/>
    <w:rsid w:val="00041183"/>
    <w:rsid w:val="00050FC3"/>
    <w:rsid w:val="00054457"/>
    <w:rsid w:val="000627A6"/>
    <w:rsid w:val="00074523"/>
    <w:rsid w:val="000867B2"/>
    <w:rsid w:val="000C130B"/>
    <w:rsid w:val="0010530C"/>
    <w:rsid w:val="0012154D"/>
    <w:rsid w:val="0016193D"/>
    <w:rsid w:val="00163D4D"/>
    <w:rsid w:val="00174437"/>
    <w:rsid w:val="00175A32"/>
    <w:rsid w:val="001939AF"/>
    <w:rsid w:val="00197EC0"/>
    <w:rsid w:val="001A6B42"/>
    <w:rsid w:val="00210F42"/>
    <w:rsid w:val="002245AF"/>
    <w:rsid w:val="002268BE"/>
    <w:rsid w:val="002379DC"/>
    <w:rsid w:val="002435CD"/>
    <w:rsid w:val="002569B1"/>
    <w:rsid w:val="002A6B96"/>
    <w:rsid w:val="002B6FC2"/>
    <w:rsid w:val="002C4540"/>
    <w:rsid w:val="00344598"/>
    <w:rsid w:val="00354088"/>
    <w:rsid w:val="00374966"/>
    <w:rsid w:val="00381602"/>
    <w:rsid w:val="0039386F"/>
    <w:rsid w:val="003A7B6A"/>
    <w:rsid w:val="003D0A78"/>
    <w:rsid w:val="003D46DB"/>
    <w:rsid w:val="003E6DEF"/>
    <w:rsid w:val="004049AA"/>
    <w:rsid w:val="004121E6"/>
    <w:rsid w:val="00456BDF"/>
    <w:rsid w:val="00460ABA"/>
    <w:rsid w:val="0046618E"/>
    <w:rsid w:val="00467207"/>
    <w:rsid w:val="004B18C6"/>
    <w:rsid w:val="004B7313"/>
    <w:rsid w:val="004D7D60"/>
    <w:rsid w:val="004E3634"/>
    <w:rsid w:val="004F18B2"/>
    <w:rsid w:val="004F299A"/>
    <w:rsid w:val="0050782F"/>
    <w:rsid w:val="005162DB"/>
    <w:rsid w:val="005301C0"/>
    <w:rsid w:val="0053305A"/>
    <w:rsid w:val="00554757"/>
    <w:rsid w:val="005556FD"/>
    <w:rsid w:val="00557225"/>
    <w:rsid w:val="00581AB4"/>
    <w:rsid w:val="0058707C"/>
    <w:rsid w:val="005C3469"/>
    <w:rsid w:val="006046D8"/>
    <w:rsid w:val="00606509"/>
    <w:rsid w:val="00632129"/>
    <w:rsid w:val="00635B68"/>
    <w:rsid w:val="00636241"/>
    <w:rsid w:val="00640DE0"/>
    <w:rsid w:val="00686768"/>
    <w:rsid w:val="00695CF2"/>
    <w:rsid w:val="006F6142"/>
    <w:rsid w:val="0070386F"/>
    <w:rsid w:val="00717CE7"/>
    <w:rsid w:val="0073272B"/>
    <w:rsid w:val="00740918"/>
    <w:rsid w:val="0075592A"/>
    <w:rsid w:val="00770524"/>
    <w:rsid w:val="00770BAE"/>
    <w:rsid w:val="0077730F"/>
    <w:rsid w:val="00791851"/>
    <w:rsid w:val="007A4244"/>
    <w:rsid w:val="007A4E98"/>
    <w:rsid w:val="007F1CCC"/>
    <w:rsid w:val="007F724B"/>
    <w:rsid w:val="00801C54"/>
    <w:rsid w:val="008604EA"/>
    <w:rsid w:val="00865890"/>
    <w:rsid w:val="00875172"/>
    <w:rsid w:val="008912D0"/>
    <w:rsid w:val="008923AB"/>
    <w:rsid w:val="008C715D"/>
    <w:rsid w:val="0090644C"/>
    <w:rsid w:val="0096152E"/>
    <w:rsid w:val="009711AA"/>
    <w:rsid w:val="00972FB0"/>
    <w:rsid w:val="009771DB"/>
    <w:rsid w:val="009A70D2"/>
    <w:rsid w:val="009B7EC2"/>
    <w:rsid w:val="009D140C"/>
    <w:rsid w:val="00A34DB9"/>
    <w:rsid w:val="00A50762"/>
    <w:rsid w:val="00A537EC"/>
    <w:rsid w:val="00A53FA6"/>
    <w:rsid w:val="00A86161"/>
    <w:rsid w:val="00AB0613"/>
    <w:rsid w:val="00AC1A57"/>
    <w:rsid w:val="00AD21A8"/>
    <w:rsid w:val="00AE1C20"/>
    <w:rsid w:val="00AE77F8"/>
    <w:rsid w:val="00B03D0E"/>
    <w:rsid w:val="00B053D3"/>
    <w:rsid w:val="00B218C3"/>
    <w:rsid w:val="00B223BC"/>
    <w:rsid w:val="00B32418"/>
    <w:rsid w:val="00B54BAC"/>
    <w:rsid w:val="00B74115"/>
    <w:rsid w:val="00B852B0"/>
    <w:rsid w:val="00BA1BF0"/>
    <w:rsid w:val="00BB154C"/>
    <w:rsid w:val="00BC3DBF"/>
    <w:rsid w:val="00BE57ED"/>
    <w:rsid w:val="00BE65B9"/>
    <w:rsid w:val="00BF56E4"/>
    <w:rsid w:val="00C63959"/>
    <w:rsid w:val="00C8087A"/>
    <w:rsid w:val="00C87583"/>
    <w:rsid w:val="00CA0A30"/>
    <w:rsid w:val="00CA21D7"/>
    <w:rsid w:val="00CB1CF1"/>
    <w:rsid w:val="00CB41AC"/>
    <w:rsid w:val="00CB4793"/>
    <w:rsid w:val="00CD5AFE"/>
    <w:rsid w:val="00CF0CD2"/>
    <w:rsid w:val="00D16D0D"/>
    <w:rsid w:val="00D2501D"/>
    <w:rsid w:val="00D72931"/>
    <w:rsid w:val="00D72B3E"/>
    <w:rsid w:val="00D96D21"/>
    <w:rsid w:val="00DD50D8"/>
    <w:rsid w:val="00E14184"/>
    <w:rsid w:val="00E20280"/>
    <w:rsid w:val="00E84BD7"/>
    <w:rsid w:val="00E94B41"/>
    <w:rsid w:val="00EA3D1F"/>
    <w:rsid w:val="00EA519D"/>
    <w:rsid w:val="00EA6C1F"/>
    <w:rsid w:val="00EC607D"/>
    <w:rsid w:val="00EE19A7"/>
    <w:rsid w:val="00EF49C5"/>
    <w:rsid w:val="00F036B2"/>
    <w:rsid w:val="00F35D85"/>
    <w:rsid w:val="00F44271"/>
    <w:rsid w:val="00F546D1"/>
    <w:rsid w:val="00F710AD"/>
    <w:rsid w:val="00F87120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Hobson, James (jayhob)</cp:lastModifiedBy>
  <cp:revision>97</cp:revision>
  <dcterms:created xsi:type="dcterms:W3CDTF">2023-04-05T10:57:00Z</dcterms:created>
  <dcterms:modified xsi:type="dcterms:W3CDTF">2023-04-26T09:26:00Z</dcterms:modified>
</cp:coreProperties>
</file>