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01CD9579" w:rsidR="00467207" w:rsidRPr="00583B61" w:rsidRDefault="00583B61" w:rsidP="00583B61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83B61">
              <w:rPr>
                <w:rFonts w:ascii="Arial" w:hAnsi="Arial" w:cs="Arial"/>
                <w:b/>
                <w:bCs/>
              </w:rPr>
              <w:t xml:space="preserve">Tackling the major challenges around lack of drug efficacy to improve pancreatic cancer patient prognosis. An evaluation into the properties of multifunctional silver </w:t>
            </w:r>
            <w:r>
              <w:rPr>
                <w:rFonts w:ascii="Arial" w:hAnsi="Arial" w:cs="Arial"/>
                <w:b/>
                <w:bCs/>
              </w:rPr>
              <w:noBreakHyphen/>
            </w:r>
            <w:r w:rsidRPr="00583B61">
              <w:rPr>
                <w:rFonts w:ascii="Arial" w:hAnsi="Arial" w:cs="Arial"/>
                <w:b/>
                <w:bCs/>
              </w:rPr>
              <w:t xml:space="preserve"> iron oxide hybrid-nanoparticles.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6BB31A02" w14:textId="575A720D" w:rsidR="00241DFC" w:rsidRPr="00907BAB" w:rsidRDefault="00D34D02" w:rsidP="00241DFC">
            <w:pPr>
              <w:pStyle w:val="Autho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07BAB">
              <w:rPr>
                <w:rFonts w:ascii="Arial" w:hAnsi="Arial" w:cs="Arial"/>
                <w:caps w:val="0"/>
                <w:sz w:val="22"/>
                <w:szCs w:val="22"/>
                <w:u w:val="single"/>
                <w:lang w:val="en-GB"/>
              </w:rPr>
              <w:t xml:space="preserve">Lauren </w:t>
            </w:r>
            <w:r>
              <w:rPr>
                <w:rFonts w:ascii="Arial" w:hAnsi="Arial" w:cs="Arial"/>
                <w:caps w:val="0"/>
                <w:sz w:val="22"/>
                <w:szCs w:val="22"/>
                <w:u w:val="single"/>
                <w:lang w:val="en-GB"/>
              </w:rPr>
              <w:t>E</w:t>
            </w:r>
            <w:r w:rsidRPr="00907BAB">
              <w:rPr>
                <w:rFonts w:ascii="Arial" w:hAnsi="Arial" w:cs="Arial"/>
                <w:caps w:val="0"/>
                <w:sz w:val="22"/>
                <w:szCs w:val="22"/>
                <w:u w:val="single"/>
                <w:lang w:val="en-GB"/>
              </w:rPr>
              <w:t xml:space="preserve">vans </w:t>
            </w:r>
            <w:r w:rsidRPr="00907BAB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C</w:t>
            </w:r>
            <w:r w:rsidRPr="00907BAB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 xml:space="preserve">lare 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H</w:t>
            </w:r>
            <w:r w:rsidRPr="00907BAB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oskins</w:t>
            </w:r>
          </w:p>
          <w:p w14:paraId="02AF625D" w14:textId="725B6707" w:rsidR="00972FB0" w:rsidRPr="00972FB0" w:rsidRDefault="00972FB0" w:rsidP="00CC129E">
            <w:pPr>
              <w:pStyle w:val="ListParagraph"/>
              <w:spacing w:after="0" w:line="240" w:lineRule="auto"/>
              <w:rPr>
                <w:rFonts w:ascii="Arial" w:hAnsi="Arial"/>
                <w:color w:val="FF0000"/>
              </w:rPr>
            </w:pP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0150B62B" w:rsidR="00EA519D" w:rsidRPr="00241DFC" w:rsidRDefault="00241DFC" w:rsidP="00241DFC">
            <w:pPr>
              <w:pStyle w:val="TextBody"/>
              <w:spacing w:before="14" w:line="240" w:lineRule="auto"/>
              <w:ind w:left="0" w:right="81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907BAB">
              <w:rPr>
                <w:rFonts w:ascii="Arial" w:hAnsi="Arial" w:cs="Arial"/>
                <w:sz w:val="20"/>
                <w:szCs w:val="20"/>
                <w:lang w:val="en-GB"/>
              </w:rPr>
              <w:t>Department of Pure and Applied Chemistry, University of Strathclyde, Glasgow,</w:t>
            </w:r>
            <w:r w:rsidR="000C490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G1 1RD,</w:t>
            </w:r>
            <w:r w:rsidRPr="00907BAB">
              <w:rPr>
                <w:rFonts w:ascii="Arial" w:hAnsi="Arial" w:cs="Arial"/>
                <w:sz w:val="20"/>
                <w:szCs w:val="20"/>
                <w:lang w:val="en-GB"/>
              </w:rPr>
              <w:t xml:space="preserve"> UK, 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7B5E0455" w:rsidR="00EA519D" w:rsidRPr="00EA519D" w:rsidRDefault="00467207" w:rsidP="008A1B68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583B61" w:rsidRPr="00583B61">
              <w:rPr>
                <w:rFonts w:ascii="Arial" w:hAnsi="Arial" w:cs="Arial"/>
              </w:rPr>
              <w:t>Lack of drug efficacy is one of the major challenges faced by pancreatic cancer patient</w:t>
            </w:r>
            <w:r w:rsidR="00583B61">
              <w:rPr>
                <w:rFonts w:ascii="Arial" w:hAnsi="Arial" w:cs="Arial"/>
              </w:rPr>
              <w:t>s</w:t>
            </w:r>
            <w:r w:rsidR="003F3FB6">
              <w:rPr>
                <w:rFonts w:ascii="Arial" w:hAnsi="Arial" w:cs="Arial"/>
              </w:rPr>
              <w:t>,</w:t>
            </w:r>
            <w:r w:rsidR="00583B61">
              <w:rPr>
                <w:rFonts w:ascii="Arial" w:hAnsi="Arial" w:cs="Arial"/>
              </w:rPr>
              <w:t xml:space="preserve"> </w:t>
            </w:r>
            <w:r w:rsidR="00583B61" w:rsidRPr="00583B61">
              <w:rPr>
                <w:rFonts w:ascii="Arial" w:hAnsi="Arial" w:cs="Arial"/>
              </w:rPr>
              <w:t>contribut</w:t>
            </w:r>
            <w:r w:rsidR="0075381E">
              <w:rPr>
                <w:rFonts w:ascii="Arial" w:hAnsi="Arial" w:cs="Arial"/>
              </w:rPr>
              <w:t>ing</w:t>
            </w:r>
            <w:r w:rsidR="00583B61" w:rsidRPr="00583B61">
              <w:rPr>
                <w:rFonts w:ascii="Arial" w:hAnsi="Arial" w:cs="Arial"/>
              </w:rPr>
              <w:t xml:space="preserve"> to the </w:t>
            </w:r>
            <w:r w:rsidR="0075381E">
              <w:rPr>
                <w:rFonts w:ascii="Arial" w:hAnsi="Arial" w:cs="Arial"/>
              </w:rPr>
              <w:t>dismal</w:t>
            </w:r>
            <w:r w:rsidR="00583B61" w:rsidRPr="00583B61">
              <w:rPr>
                <w:rFonts w:ascii="Arial" w:hAnsi="Arial" w:cs="Arial"/>
              </w:rPr>
              <w:t xml:space="preserve"> patient prognosis </w:t>
            </w:r>
            <w:r w:rsidR="0075381E">
              <w:rPr>
                <w:rFonts w:ascii="Arial" w:hAnsi="Arial" w:cs="Arial"/>
              </w:rPr>
              <w:t xml:space="preserve">and survival rates </w:t>
            </w:r>
            <w:r w:rsidR="00583B61" w:rsidRPr="00583B61">
              <w:rPr>
                <w:rFonts w:ascii="Arial" w:hAnsi="Arial" w:cs="Arial"/>
              </w:rPr>
              <w:t>seen globally</w:t>
            </w:r>
            <w:r w:rsidR="00583B61">
              <w:rPr>
                <w:rFonts w:ascii="Arial" w:hAnsi="Arial" w:cs="Arial"/>
              </w:rPr>
              <w:t xml:space="preserve">. </w:t>
            </w:r>
            <w:r w:rsidR="0075381E">
              <w:rPr>
                <w:rFonts w:ascii="Arial" w:hAnsi="Arial" w:cs="Arial"/>
              </w:rPr>
              <w:t xml:space="preserve">Conventional chemotherapeutics have harsh side-effects, penetrate poorly into the dense pancreatic tumour and are broken down by </w:t>
            </w:r>
            <w:r w:rsidR="007749C1">
              <w:rPr>
                <w:rFonts w:ascii="Arial" w:hAnsi="Arial" w:cs="Arial"/>
              </w:rPr>
              <w:t>intratumoural</w:t>
            </w:r>
            <w:r w:rsidR="0075381E">
              <w:rPr>
                <w:rFonts w:ascii="Arial" w:hAnsi="Arial" w:cs="Arial"/>
              </w:rPr>
              <w:t xml:space="preserve"> bacteria before they can have therapeutic effect. We have designed and evaluated a clever nanoparticle system which aims to overcome these barriers and increase drug accumulation within the tumour and improve therapeutic efficacy. Silver iron-oxide nanoparticles (Ag HNPs) possess the capabilities for image guided drug delivery with</w:t>
            </w:r>
            <w:r w:rsidR="00984F15">
              <w:rPr>
                <w:rFonts w:ascii="Arial" w:hAnsi="Arial" w:cs="Arial"/>
              </w:rPr>
              <w:t xml:space="preserve"> triggered release and</w:t>
            </w:r>
            <w:r w:rsidR="0075381E">
              <w:rPr>
                <w:rFonts w:ascii="Arial" w:hAnsi="Arial" w:cs="Arial"/>
              </w:rPr>
              <w:t xml:space="preserve"> </w:t>
            </w:r>
            <w:r w:rsidR="00EC5DA6">
              <w:rPr>
                <w:rFonts w:ascii="Arial" w:hAnsi="Arial" w:cs="Arial"/>
              </w:rPr>
              <w:t>intrinsic</w:t>
            </w:r>
            <w:r w:rsidR="0075381E">
              <w:rPr>
                <w:rFonts w:ascii="Arial" w:hAnsi="Arial" w:cs="Arial"/>
              </w:rPr>
              <w:t xml:space="preserve"> antibacterial properties. 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78230EC7" w:rsidR="008A1B68" w:rsidRPr="007A4F38" w:rsidRDefault="00467207" w:rsidP="008A1B6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749C1">
              <w:rPr>
                <w:rFonts w:ascii="Arial" w:hAnsi="Arial" w:cs="Arial"/>
                <w:b/>
              </w:rPr>
              <w:t>Methods:</w:t>
            </w:r>
            <w:r w:rsidRPr="007749C1">
              <w:rPr>
                <w:rFonts w:ascii="Arial" w:hAnsi="Arial" w:cs="Arial"/>
              </w:rPr>
              <w:t xml:space="preserve"> </w:t>
            </w:r>
            <w:r w:rsidR="0075381E" w:rsidRPr="007749C1">
              <w:rPr>
                <w:rFonts w:ascii="Arial" w:hAnsi="Arial" w:cs="Arial"/>
              </w:rPr>
              <w:t xml:space="preserve">Microbiological studies which tested the susceptibility of </w:t>
            </w:r>
            <w:r w:rsidR="0075381E" w:rsidRPr="00536689">
              <w:rPr>
                <w:rFonts w:ascii="Arial" w:hAnsi="Arial" w:cs="Arial"/>
                <w:i/>
                <w:iCs/>
              </w:rPr>
              <w:t>Escherichia coli</w:t>
            </w:r>
            <w:r w:rsidR="0075381E" w:rsidRPr="007749C1">
              <w:rPr>
                <w:rFonts w:ascii="Arial" w:hAnsi="Arial" w:cs="Arial"/>
              </w:rPr>
              <w:t xml:space="preserve"> to Ag</w:t>
            </w:r>
            <w:r w:rsidR="008A1B68" w:rsidRPr="007749C1">
              <w:rPr>
                <w:rFonts w:ascii="Arial" w:hAnsi="Arial" w:cs="Arial"/>
              </w:rPr>
              <w:t> </w:t>
            </w:r>
            <w:r w:rsidR="0075381E" w:rsidRPr="007749C1">
              <w:rPr>
                <w:rFonts w:ascii="Arial" w:hAnsi="Arial" w:cs="Arial"/>
              </w:rPr>
              <w:t>HNPs</w:t>
            </w:r>
            <w:r w:rsidR="00EC5DA6" w:rsidRPr="007749C1">
              <w:rPr>
                <w:rFonts w:ascii="Arial" w:hAnsi="Arial" w:cs="Arial"/>
              </w:rPr>
              <w:t>. Bacteria growth with and without Ag HNP treatment w</w:t>
            </w:r>
            <w:r w:rsidR="0020745C">
              <w:rPr>
                <w:rFonts w:ascii="Arial" w:hAnsi="Arial" w:cs="Arial"/>
              </w:rPr>
              <w:t>ere</w:t>
            </w:r>
            <w:r w:rsidR="00EC5DA6" w:rsidRPr="007749C1">
              <w:rPr>
                <w:rFonts w:ascii="Arial" w:hAnsi="Arial" w:cs="Arial"/>
              </w:rPr>
              <w:t xml:space="preserve"> evaluated using optical density measurements and agar disc diffusion method.</w:t>
            </w:r>
            <w:r w:rsidR="00EC5DA6" w:rsidRPr="007749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A1B68" w:rsidRPr="007749C1">
              <w:rPr>
                <w:rFonts w:ascii="Arial" w:hAnsi="Arial" w:cs="Arial"/>
              </w:rPr>
              <w:t xml:space="preserve">The Ag HNPs ability to generate heat was evaluated </w:t>
            </w:r>
            <w:r w:rsidR="008A1B68" w:rsidRPr="007749C1">
              <w:rPr>
                <w:rFonts w:ascii="Arial" w:hAnsi="Arial" w:cs="Arial"/>
                <w:i/>
                <w:iCs/>
              </w:rPr>
              <w:t>via</w:t>
            </w:r>
            <w:r w:rsidR="008A1B68" w:rsidRPr="007749C1">
              <w:rPr>
                <w:rFonts w:ascii="Arial" w:hAnsi="Arial" w:cs="Arial"/>
              </w:rPr>
              <w:t xml:space="preserve"> femtosecond laser irradiation of Ag HNPs suspended in agar. Electrostatic and covalent bond loading of anti-cancer drugs onto the particle surface was determined by </w:t>
            </w:r>
            <w:r w:rsidR="008A1B68" w:rsidRPr="007749C1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high performance liquid chromatography and spectroscopic analysis. </w:t>
            </w:r>
            <w:r w:rsidR="007749C1" w:rsidRPr="007749C1">
              <w:rPr>
                <w:rStyle w:val="normaltextrun"/>
                <w:rFonts w:ascii="Arial" w:hAnsi="Arial" w:cs="Arial"/>
                <w:shd w:val="clear" w:color="auto" w:fill="FFFFFF"/>
              </w:rPr>
              <w:t>Cytotoxicity and cellular uptake analysis w</w:t>
            </w:r>
            <w:r w:rsidR="008367AD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ere </w:t>
            </w:r>
            <w:r w:rsidR="007749C1" w:rsidRPr="007749C1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evaluated using BxPC-3 cell line. </w:t>
            </w:r>
            <w:r w:rsidR="008A1B68" w:rsidRPr="007749C1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Prior to the evaluation of particle properties, the particles were </w:t>
            </w:r>
            <w:proofErr w:type="spellStart"/>
            <w:r w:rsidR="008A1B68" w:rsidRPr="007749C1">
              <w:rPr>
                <w:rStyle w:val="normaltextrun"/>
                <w:rFonts w:ascii="Arial" w:hAnsi="Arial" w:cs="Arial"/>
                <w:shd w:val="clear" w:color="auto" w:fill="FFFFFF"/>
              </w:rPr>
              <w:t>characterised</w:t>
            </w:r>
            <w:proofErr w:type="spellEnd"/>
            <w:r w:rsidR="008A1B68" w:rsidRPr="007749C1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using</w:t>
            </w:r>
            <w:r w:rsidR="007749C1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t</w:t>
            </w:r>
            <w:proofErr w:type="spellStart"/>
            <w:r w:rsidR="008A1B68" w:rsidRPr="007749C1">
              <w:rPr>
                <w:rFonts w:ascii="Arial" w:hAnsi="Arial" w:cs="Arial"/>
                <w:lang w:val="en-GB"/>
              </w:rPr>
              <w:t>ransmission</w:t>
            </w:r>
            <w:proofErr w:type="spellEnd"/>
            <w:r w:rsidR="008A1B68" w:rsidRPr="007749C1">
              <w:rPr>
                <w:rFonts w:ascii="Arial" w:hAnsi="Arial" w:cs="Arial"/>
                <w:lang w:val="en-GB"/>
              </w:rPr>
              <w:t xml:space="preserve"> electron microscopy, zeta potential and S.Q.U.I.D analysis.</w:t>
            </w:r>
            <w:r w:rsidR="008A1B68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160792B5" w14:textId="7FB47D6C" w:rsidR="001A7961" w:rsidRPr="001724FF" w:rsidRDefault="00467207" w:rsidP="001724FF">
            <w:pPr>
              <w:spacing w:line="240" w:lineRule="auto"/>
              <w:rPr>
                <w:rFonts w:ascii="Arial" w:hAnsi="Arial"/>
                <w:b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F04D9D">
              <w:rPr>
                <w:rFonts w:ascii="Arial" w:hAnsi="Arial"/>
                <w:b/>
              </w:rPr>
              <w:t xml:space="preserve"> </w:t>
            </w:r>
            <w:r w:rsidR="001A7961" w:rsidRPr="00397220">
              <w:rPr>
                <w:rFonts w:ascii="Arial" w:hAnsi="Arial" w:cs="Arial"/>
              </w:rPr>
              <w:t>Ag HNPs prevent the growth of E. coli. Preliminary tests determined that the minimum inhibitory concentration is 0.1 ≥ 0.5 mgmL</w:t>
            </w:r>
            <w:r w:rsidR="001A7961" w:rsidRPr="00397220">
              <w:rPr>
                <w:rFonts w:ascii="Arial" w:hAnsi="Arial" w:cs="Arial"/>
                <w:vertAlign w:val="superscript"/>
              </w:rPr>
              <w:t>-1</w:t>
            </w:r>
            <w:r w:rsidR="001A7961" w:rsidRPr="00397220">
              <w:rPr>
                <w:rFonts w:ascii="Arial" w:hAnsi="Arial" w:cs="Arial"/>
              </w:rPr>
              <w:t>. Clear zones of inhibition were seen for Ag HNP concentrations &gt; 1 mgmL</w:t>
            </w:r>
            <w:r w:rsidR="001A7961" w:rsidRPr="00397220">
              <w:rPr>
                <w:rFonts w:ascii="Arial" w:hAnsi="Arial" w:cs="Arial"/>
                <w:vertAlign w:val="superscript"/>
              </w:rPr>
              <w:t xml:space="preserve">-1 </w:t>
            </w:r>
            <w:r w:rsidR="001A7961" w:rsidRPr="00397220">
              <w:rPr>
                <w:rFonts w:ascii="Arial" w:hAnsi="Arial" w:cs="Arial"/>
              </w:rPr>
              <w:t xml:space="preserve">. Upon coating Ag HNPs in a </w:t>
            </w:r>
            <w:proofErr w:type="spellStart"/>
            <w:r w:rsidR="001A7961" w:rsidRPr="00397220">
              <w:rPr>
                <w:rFonts w:ascii="Arial" w:hAnsi="Arial" w:cs="Arial"/>
              </w:rPr>
              <w:t>thermoresponsive</w:t>
            </w:r>
            <w:proofErr w:type="spellEnd"/>
            <w:r w:rsidR="001A7961" w:rsidRPr="00397220">
              <w:rPr>
                <w:rFonts w:ascii="Arial" w:hAnsi="Arial" w:cs="Arial"/>
              </w:rPr>
              <w:t xml:space="preserve"> polymer the susceptibility to bacteria was decreased. Suggesting that bacteria killing could be controlled. </w:t>
            </w:r>
          </w:p>
          <w:p w14:paraId="15C3227B" w14:textId="0DD81CFF" w:rsidR="001A7961" w:rsidRPr="00397220" w:rsidRDefault="001A7961" w:rsidP="0039722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97220">
              <w:rPr>
                <w:rFonts w:ascii="Arial" w:hAnsi="Arial" w:cs="Arial"/>
              </w:rPr>
              <w:t>Efficient heating was observed, with Ag HNPs (</w:t>
            </w:r>
            <w:proofErr w:type="spellStart"/>
            <w:r w:rsidRPr="00397220">
              <w:rPr>
                <w:rFonts w:ascii="Arial" w:hAnsi="Arial" w:cs="Arial"/>
              </w:rPr>
              <w:t>Fe</w:t>
            </w:r>
            <w:r w:rsidR="00061DFC">
              <w:rPr>
                <w:rFonts w:ascii="Arial" w:hAnsi="Arial" w:cs="Arial"/>
              </w:rPr>
              <w:t>:</w:t>
            </w:r>
            <w:r w:rsidRPr="00397220">
              <w:rPr>
                <w:rFonts w:ascii="Arial" w:hAnsi="Arial" w:cs="Arial"/>
              </w:rPr>
              <w:t>Ag</w:t>
            </w:r>
            <w:proofErr w:type="spellEnd"/>
            <w:r w:rsidRPr="00397220">
              <w:rPr>
                <w:rFonts w:ascii="Arial" w:hAnsi="Arial" w:cs="Arial"/>
              </w:rPr>
              <w:t xml:space="preserve"> </w:t>
            </w:r>
            <w:r w:rsidR="00D75C04">
              <w:rPr>
                <w:rFonts w:ascii="Arial" w:hAnsi="Arial" w:cs="Arial"/>
              </w:rPr>
              <w:t>approx.</w:t>
            </w:r>
            <w:r w:rsidR="001B24B4">
              <w:rPr>
                <w:rFonts w:ascii="Arial" w:hAnsi="Arial" w:cs="Arial"/>
              </w:rPr>
              <w:t xml:space="preserve"> 3</w:t>
            </w:r>
            <w:r w:rsidR="002A4260">
              <w:rPr>
                <w:rFonts w:ascii="Arial" w:hAnsi="Arial" w:cs="Arial"/>
              </w:rPr>
              <w:t>:</w:t>
            </w:r>
            <w:r w:rsidR="001B24B4">
              <w:rPr>
                <w:rFonts w:ascii="Arial" w:hAnsi="Arial" w:cs="Arial"/>
              </w:rPr>
              <w:t>1</w:t>
            </w:r>
            <w:r w:rsidRPr="00397220">
              <w:rPr>
                <w:rFonts w:ascii="Arial" w:hAnsi="Arial" w:cs="Arial"/>
              </w:rPr>
              <w:t xml:space="preserve">) achieving </w:t>
            </w:r>
            <w:r w:rsidR="00D75C04">
              <w:rPr>
                <w:rFonts w:ascii="Arial" w:hAnsi="Arial" w:cs="Arial"/>
              </w:rPr>
              <w:t xml:space="preserve">a </w:t>
            </w:r>
            <w:r w:rsidRPr="00397220">
              <w:rPr>
                <w:rFonts w:ascii="Arial" w:hAnsi="Arial" w:cs="Arial"/>
              </w:rPr>
              <w:t xml:space="preserve">36.7 °C increase over 50 second irradiation. The heat dissipation was evaluated ± 10 mm range from the point of impact. The temperature dropped dramatically as the distanced increased from the point of impact, implying that heating is localised and </w:t>
            </w:r>
            <w:r w:rsidR="00397220" w:rsidRPr="00397220">
              <w:rPr>
                <w:rFonts w:ascii="Arial" w:hAnsi="Arial" w:cs="Arial"/>
              </w:rPr>
              <w:t>has potential for targeted therapy whereby collateral heat damage should be</w:t>
            </w:r>
            <w:r w:rsidR="00061DFC">
              <w:rPr>
                <w:rFonts w:ascii="Arial" w:hAnsi="Arial" w:cs="Arial"/>
              </w:rPr>
              <w:t xml:space="preserve"> reduced. </w:t>
            </w:r>
          </w:p>
          <w:p w14:paraId="11C35A3E" w14:textId="77777777" w:rsidR="00397220" w:rsidRDefault="00397220" w:rsidP="0039722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97220">
              <w:rPr>
                <w:rFonts w:ascii="Arial" w:hAnsi="Arial" w:cs="Arial"/>
              </w:rPr>
              <w:t>Attachment of anti-cancer drugs to the Ag HNP surface, electrostatically and chemically, was achieved. The optimum ratio of particle to drug concentration is yet to be determined.</w:t>
            </w:r>
          </w:p>
          <w:p w14:paraId="5515AE15" w14:textId="77777777" w:rsidR="00EA519D" w:rsidRDefault="00397220" w:rsidP="00397220">
            <w:pPr>
              <w:spacing w:line="240" w:lineRule="auto"/>
              <w:jc w:val="both"/>
            </w:pPr>
            <w:r w:rsidRPr="00397220">
              <w:rPr>
                <w:rFonts w:ascii="Arial" w:hAnsi="Arial" w:cs="Arial"/>
                <w:i/>
                <w:iCs/>
              </w:rPr>
              <w:t>In vitro</w:t>
            </w:r>
            <w:r>
              <w:rPr>
                <w:rFonts w:ascii="Arial" w:hAnsi="Arial" w:cs="Arial"/>
              </w:rPr>
              <w:t xml:space="preserve"> assessment provided promising findings that</w:t>
            </w:r>
            <w:r w:rsidR="00061D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Ag HNPs have good cellular uptake</w:t>
            </w:r>
            <w:r w:rsidR="00061DFC">
              <w:rPr>
                <w:rFonts w:ascii="Arial" w:hAnsi="Arial" w:cs="Arial"/>
              </w:rPr>
              <w:t xml:space="preserve"> and minimal cytotoxicity in pancreatic cancer cell lines. </w:t>
            </w:r>
            <w:r>
              <w:t xml:space="preserve"> </w:t>
            </w:r>
          </w:p>
          <w:p w14:paraId="721BEE18" w14:textId="2EF419C9" w:rsidR="007A4F38" w:rsidRPr="00EA519D" w:rsidRDefault="00876C9A" w:rsidP="00397220">
            <w:pPr>
              <w:spacing w:line="240" w:lineRule="auto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</w:rPr>
              <w:t xml:space="preserve">On-going </w:t>
            </w:r>
            <w:r w:rsidR="007A4F38" w:rsidRPr="00B56A87">
              <w:rPr>
                <w:rFonts w:ascii="Arial" w:hAnsi="Arial" w:cs="Arial"/>
                <w:lang w:val="en-GB"/>
              </w:rPr>
              <w:t xml:space="preserve">studies include investigating drug release profiles at </w:t>
            </w:r>
            <w:r w:rsidR="007A4F38">
              <w:rPr>
                <w:rFonts w:ascii="Arial" w:hAnsi="Arial" w:cs="Arial"/>
                <w:lang w:val="en-GB"/>
              </w:rPr>
              <w:t xml:space="preserve">various </w:t>
            </w:r>
            <w:r w:rsidR="007A4F38" w:rsidRPr="00B56A87">
              <w:rPr>
                <w:rFonts w:ascii="Arial" w:hAnsi="Arial" w:cs="Arial"/>
                <w:lang w:val="en-GB"/>
              </w:rPr>
              <w:t xml:space="preserve">physiological conditions. </w:t>
            </w:r>
            <w:r w:rsidR="007A4F38" w:rsidRPr="00B56A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Previous work within the group using gold-iron oxide nano-carriers achieved</w:t>
            </w:r>
            <w:r w:rsidR="007A4F38" w:rsidRPr="00B56A87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4F38" w:rsidRPr="00B56A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80</w:t>
            </w:r>
            <w:r w:rsidR="007A4F3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7A4F38" w:rsidRPr="00B56A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% drug release at 44°C, </w:t>
            </w:r>
            <w:r w:rsidR="007A4F38" w:rsidRPr="00B56A87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via</w:t>
            </w:r>
            <w:r w:rsidR="007A4F38" w:rsidRPr="00B56A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 thermally labile linker. It is expected our silver system will behave in a similar way.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50DDD5CC" w:rsidR="00467207" w:rsidRPr="00C8192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810F52">
              <w:rPr>
                <w:rFonts w:ascii="Arial" w:hAnsi="Arial"/>
              </w:rPr>
              <w:t>F</w:t>
            </w:r>
            <w:r w:rsidR="00061DFC">
              <w:rPr>
                <w:rFonts w:ascii="Arial" w:hAnsi="Arial"/>
              </w:rPr>
              <w:t>indings thus far</w:t>
            </w:r>
            <w:r w:rsidR="00E04C67">
              <w:rPr>
                <w:rFonts w:ascii="Arial" w:hAnsi="Arial"/>
              </w:rPr>
              <w:t xml:space="preserve"> </w:t>
            </w:r>
            <w:r w:rsidR="00061DFC">
              <w:rPr>
                <w:rFonts w:ascii="Arial" w:hAnsi="Arial"/>
              </w:rPr>
              <w:t xml:space="preserve">suggest that a synergistic effect of the Ag HNPs properties provide great potential for them to be used in a formulation for heat triggered drug release, overcoming barriers for drug efficacy. </w:t>
            </w:r>
            <w:r w:rsidR="00DB5096">
              <w:rPr>
                <w:rFonts w:ascii="Arial" w:hAnsi="Arial"/>
              </w:rPr>
              <w:t xml:space="preserve">Further </w:t>
            </w:r>
            <w:proofErr w:type="spellStart"/>
            <w:r w:rsidR="00DB5096">
              <w:rPr>
                <w:rFonts w:ascii="Arial" w:hAnsi="Arial"/>
              </w:rPr>
              <w:t>optimisation</w:t>
            </w:r>
            <w:proofErr w:type="spellEnd"/>
            <w:r w:rsidR="00DB5096">
              <w:rPr>
                <w:rFonts w:ascii="Arial" w:hAnsi="Arial"/>
              </w:rPr>
              <w:t xml:space="preserve"> of the formulation is on-going</w:t>
            </w:r>
            <w:r w:rsidR="00494518">
              <w:rPr>
                <w:rFonts w:ascii="Arial" w:hAnsi="Arial"/>
              </w:rPr>
              <w:t xml:space="preserve"> and with </w:t>
            </w:r>
            <w:proofErr w:type="spellStart"/>
            <w:r w:rsidR="00914E35">
              <w:rPr>
                <w:rFonts w:ascii="Arial" w:hAnsi="Arial"/>
              </w:rPr>
              <w:t>favourable</w:t>
            </w:r>
            <w:proofErr w:type="spellEnd"/>
            <w:r w:rsidR="00914E35">
              <w:rPr>
                <w:rFonts w:ascii="Arial" w:hAnsi="Arial"/>
              </w:rPr>
              <w:t xml:space="preserve"> </w:t>
            </w:r>
            <w:r w:rsidR="00914E35" w:rsidRPr="00914E35">
              <w:rPr>
                <w:rFonts w:ascii="Arial" w:hAnsi="Arial"/>
                <w:i/>
                <w:iCs/>
              </w:rPr>
              <w:t>in vitro</w:t>
            </w:r>
            <w:r w:rsidR="00914E35">
              <w:rPr>
                <w:rFonts w:ascii="Arial" w:hAnsi="Arial"/>
              </w:rPr>
              <w:t xml:space="preserve"> outcomes leading to </w:t>
            </w:r>
            <w:r w:rsidR="00914E35" w:rsidRPr="00914E35">
              <w:rPr>
                <w:rFonts w:ascii="Arial" w:hAnsi="Arial"/>
                <w:i/>
                <w:iCs/>
              </w:rPr>
              <w:t>in vivo</w:t>
            </w:r>
            <w:r w:rsidR="00914E35">
              <w:rPr>
                <w:rFonts w:ascii="Arial" w:hAnsi="Arial"/>
              </w:rPr>
              <w:t xml:space="preserve"> evaluation. </w:t>
            </w:r>
          </w:p>
        </w:tc>
      </w:tr>
    </w:tbl>
    <w:p w14:paraId="6AAF9FAF" w14:textId="0D27EF55" w:rsidR="00AB0613" w:rsidRPr="00374966" w:rsidRDefault="00AB0613" w:rsidP="007A4F38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134C3"/>
    <w:rsid w:val="00054457"/>
    <w:rsid w:val="00061DFC"/>
    <w:rsid w:val="000627A6"/>
    <w:rsid w:val="000C4906"/>
    <w:rsid w:val="001567AF"/>
    <w:rsid w:val="001724FF"/>
    <w:rsid w:val="00174437"/>
    <w:rsid w:val="001939AF"/>
    <w:rsid w:val="00197EC0"/>
    <w:rsid w:val="001A6B42"/>
    <w:rsid w:val="001A7961"/>
    <w:rsid w:val="001B24B4"/>
    <w:rsid w:val="0020745C"/>
    <w:rsid w:val="00241DFC"/>
    <w:rsid w:val="002569B1"/>
    <w:rsid w:val="002A4260"/>
    <w:rsid w:val="002A6B96"/>
    <w:rsid w:val="002C4540"/>
    <w:rsid w:val="00354FF0"/>
    <w:rsid w:val="00374966"/>
    <w:rsid w:val="00381602"/>
    <w:rsid w:val="00397220"/>
    <w:rsid w:val="003A7B6A"/>
    <w:rsid w:val="003D0A78"/>
    <w:rsid w:val="003E6DEF"/>
    <w:rsid w:val="003F082B"/>
    <w:rsid w:val="003F3FB6"/>
    <w:rsid w:val="00416FDD"/>
    <w:rsid w:val="00460ABA"/>
    <w:rsid w:val="00467207"/>
    <w:rsid w:val="00494518"/>
    <w:rsid w:val="004B18C6"/>
    <w:rsid w:val="004D7D60"/>
    <w:rsid w:val="005162DB"/>
    <w:rsid w:val="005301C0"/>
    <w:rsid w:val="00536689"/>
    <w:rsid w:val="005556FD"/>
    <w:rsid w:val="00583B61"/>
    <w:rsid w:val="005C3469"/>
    <w:rsid w:val="00686768"/>
    <w:rsid w:val="00717CE7"/>
    <w:rsid w:val="0073272B"/>
    <w:rsid w:val="0075381E"/>
    <w:rsid w:val="00770BAE"/>
    <w:rsid w:val="007749C1"/>
    <w:rsid w:val="007800D9"/>
    <w:rsid w:val="00791851"/>
    <w:rsid w:val="007920F6"/>
    <w:rsid w:val="007A4F38"/>
    <w:rsid w:val="00801C54"/>
    <w:rsid w:val="00810F52"/>
    <w:rsid w:val="008136B2"/>
    <w:rsid w:val="008367AD"/>
    <w:rsid w:val="00876C9A"/>
    <w:rsid w:val="008912D0"/>
    <w:rsid w:val="008A1B68"/>
    <w:rsid w:val="008A5155"/>
    <w:rsid w:val="008C715D"/>
    <w:rsid w:val="00914E35"/>
    <w:rsid w:val="00955BA7"/>
    <w:rsid w:val="00972FB0"/>
    <w:rsid w:val="00984F15"/>
    <w:rsid w:val="009B7EC2"/>
    <w:rsid w:val="00A34DB9"/>
    <w:rsid w:val="00AB0613"/>
    <w:rsid w:val="00AC1A57"/>
    <w:rsid w:val="00AD359A"/>
    <w:rsid w:val="00AE77F8"/>
    <w:rsid w:val="00B053D3"/>
    <w:rsid w:val="00B223BC"/>
    <w:rsid w:val="00B852B0"/>
    <w:rsid w:val="00BA1BF0"/>
    <w:rsid w:val="00BE5080"/>
    <w:rsid w:val="00C8087A"/>
    <w:rsid w:val="00CC129E"/>
    <w:rsid w:val="00D16D0D"/>
    <w:rsid w:val="00D2501D"/>
    <w:rsid w:val="00D34D02"/>
    <w:rsid w:val="00D72B3E"/>
    <w:rsid w:val="00D75C04"/>
    <w:rsid w:val="00D96D21"/>
    <w:rsid w:val="00DB5096"/>
    <w:rsid w:val="00E04C67"/>
    <w:rsid w:val="00E20280"/>
    <w:rsid w:val="00E84BD7"/>
    <w:rsid w:val="00E94B41"/>
    <w:rsid w:val="00EA519D"/>
    <w:rsid w:val="00EC5DA6"/>
    <w:rsid w:val="00EE19A7"/>
    <w:rsid w:val="00EF49C5"/>
    <w:rsid w:val="00F04D9D"/>
    <w:rsid w:val="00F44271"/>
    <w:rsid w:val="00F710A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paragraph" w:customStyle="1" w:styleId="TextBody">
    <w:name w:val="Text Body"/>
    <w:basedOn w:val="Normal"/>
    <w:link w:val="TextBodyChar"/>
    <w:uiPriority w:val="1"/>
    <w:qFormat/>
    <w:rsid w:val="00241DFC"/>
    <w:pPr>
      <w:suppressAutoHyphens/>
      <w:spacing w:after="0" w:line="288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TextBodyChar">
    <w:name w:val="Text Body Char"/>
    <w:link w:val="TextBody"/>
    <w:uiPriority w:val="1"/>
    <w:rsid w:val="00241D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next w:val="Normal"/>
    <w:rsid w:val="00241DFC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/>
      <w:caps/>
      <w:sz w:val="18"/>
      <w:szCs w:val="20"/>
    </w:rPr>
  </w:style>
  <w:style w:type="character" w:customStyle="1" w:styleId="normaltextrun">
    <w:name w:val="normaltextrun"/>
    <w:basedOn w:val="DefaultParagraphFont"/>
    <w:rsid w:val="008A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Lauren Evans</cp:lastModifiedBy>
  <cp:revision>5</cp:revision>
  <dcterms:created xsi:type="dcterms:W3CDTF">2023-04-19T09:17:00Z</dcterms:created>
  <dcterms:modified xsi:type="dcterms:W3CDTF">2023-04-19T09:24:00Z</dcterms:modified>
</cp:coreProperties>
</file>