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67207" w:rsidRPr="005A09F5" w14:paraId="0EB9A303" w14:textId="77777777" w:rsidTr="00032119">
        <w:tc>
          <w:tcPr>
            <w:tcW w:w="9576" w:type="dxa"/>
          </w:tcPr>
          <w:p w14:paraId="612976A6" w14:textId="0CB782CB" w:rsidR="00467207" w:rsidRPr="00C8192D" w:rsidRDefault="00682F47" w:rsidP="00374966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Vancomycin Loaded Solid Lipid Nanoparticles</w:t>
            </w:r>
            <w:r w:rsidR="00246813">
              <w:rPr>
                <w:rFonts w:ascii="Arial" w:hAnsi="Arial" w:cs="Arial"/>
                <w:b/>
                <w:szCs w:val="28"/>
              </w:rPr>
              <w:t xml:space="preserve"> for</w:t>
            </w:r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r w:rsidR="00246813">
              <w:rPr>
                <w:rFonts w:ascii="Arial" w:hAnsi="Arial" w:cs="Arial"/>
                <w:b/>
                <w:szCs w:val="28"/>
              </w:rPr>
              <w:t xml:space="preserve">Oral Bioavailability Enhancement </w:t>
            </w:r>
          </w:p>
        </w:tc>
      </w:tr>
      <w:tr w:rsidR="00467207" w:rsidRPr="005A09F5" w14:paraId="1D5D4D13" w14:textId="77777777" w:rsidTr="00032119">
        <w:tc>
          <w:tcPr>
            <w:tcW w:w="9576" w:type="dxa"/>
          </w:tcPr>
          <w:p w14:paraId="02AF625D" w14:textId="2B6D0A0D" w:rsidR="00972FB0" w:rsidRPr="00930B7F" w:rsidRDefault="00682F47" w:rsidP="00930B7F">
            <w:pPr>
              <w:spacing w:line="240" w:lineRule="auto"/>
              <w:rPr>
                <w:rFonts w:ascii="Arial" w:hAnsi="Arial"/>
                <w:vertAlign w:val="superscript"/>
              </w:rPr>
            </w:pPr>
            <w:r w:rsidRPr="00682F47">
              <w:rPr>
                <w:rFonts w:ascii="Arial" w:hAnsi="Arial"/>
                <w:u w:val="single"/>
              </w:rPr>
              <w:t>Lewis Dymock</w:t>
            </w:r>
            <w:r w:rsidR="002D01A5">
              <w:rPr>
                <w:rFonts w:ascii="Arial" w:hAnsi="Arial"/>
                <w:u w:val="single"/>
                <w:vertAlign w:val="superscript"/>
              </w:rPr>
              <w:t>1,2</w:t>
            </w:r>
            <w:r>
              <w:rPr>
                <w:rFonts w:ascii="Arial" w:hAnsi="Arial"/>
              </w:rPr>
              <w:t>,</w:t>
            </w:r>
            <w:r w:rsidR="00AB0613">
              <w:rPr>
                <w:rFonts w:ascii="Arial" w:hAnsi="Arial"/>
              </w:rPr>
              <w:t xml:space="preserve"> </w:t>
            </w:r>
            <w:r w:rsidR="002D01A5">
              <w:rPr>
                <w:rFonts w:ascii="Arial" w:hAnsi="Arial"/>
              </w:rPr>
              <w:t>Paul Evans</w:t>
            </w:r>
            <w:r w:rsidR="002D01A5">
              <w:rPr>
                <w:rFonts w:ascii="Arial" w:hAnsi="Arial"/>
                <w:vertAlign w:val="superscript"/>
              </w:rPr>
              <w:t>2</w:t>
            </w:r>
            <w:r w:rsidR="002D01A5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Clare Hoskins</w:t>
            </w:r>
            <w:r w:rsidR="002D01A5">
              <w:rPr>
                <w:rFonts w:ascii="Arial" w:hAnsi="Arial"/>
                <w:vertAlign w:val="superscript"/>
              </w:rPr>
              <w:t>1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467207" w:rsidRPr="005A09F5" w14:paraId="63FBC6B0" w14:textId="77777777" w:rsidTr="00032119">
        <w:tc>
          <w:tcPr>
            <w:tcW w:w="9576" w:type="dxa"/>
          </w:tcPr>
          <w:p w14:paraId="213D3BA5" w14:textId="77777777" w:rsidR="00682F47" w:rsidRDefault="005556FD" w:rsidP="00EA519D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2D01A5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>1</w:t>
            </w:r>
            <w:r w:rsidR="0073272B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 xml:space="preserve"> </w:t>
            </w:r>
            <w:r w:rsidR="00682F47">
              <w:rPr>
                <w:rFonts w:ascii="Arial" w:eastAsia="Times New Roman" w:hAnsi="Arial" w:cs="Arial"/>
                <w:color w:val="000000"/>
                <w:lang w:val="en-GB" w:eastAsia="en-GB"/>
              </w:rPr>
              <w:t>Pure and Applied Chemistry</w:t>
            </w:r>
            <w:r w:rsidR="00972FB0">
              <w:rPr>
                <w:rFonts w:ascii="Arial" w:eastAsia="Times New Roman" w:hAnsi="Arial" w:cs="Arial"/>
                <w:color w:val="000000"/>
                <w:lang w:val="en-GB" w:eastAsia="en-GB"/>
              </w:rPr>
              <w:t>, University</w:t>
            </w:r>
            <w:r w:rsidR="00682F47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of Strathclyde</w:t>
            </w:r>
            <w:r w:rsidR="00AB0613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 w:rsidR="00682F47">
              <w:rPr>
                <w:rFonts w:ascii="Arial" w:eastAsia="Times New Roman" w:hAnsi="Arial" w:cs="Arial"/>
                <w:color w:val="000000"/>
                <w:lang w:val="en-GB" w:eastAsia="en-GB"/>
              </w:rPr>
              <w:t>Glasgow</w:t>
            </w:r>
            <w:r w:rsidRPr="005556FD">
              <w:rPr>
                <w:rFonts w:ascii="Arial" w:eastAsia="Times New Roman" w:hAnsi="Arial" w:cs="Arial"/>
                <w:color w:val="000000"/>
                <w:lang w:val="en-GB" w:eastAsia="en-GB"/>
              </w:rPr>
              <w:t>,</w:t>
            </w:r>
            <w:r w:rsidR="00682F47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G1 1RD, UK.</w:t>
            </w:r>
          </w:p>
          <w:p w14:paraId="1E6D58FE" w14:textId="5FFE75FD" w:rsidR="00EA519D" w:rsidRPr="00EA519D" w:rsidRDefault="002D01A5" w:rsidP="00EA519D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NextPharma, Livingston, EH53 0TH, UK.</w:t>
            </w:r>
          </w:p>
        </w:tc>
      </w:tr>
      <w:tr w:rsidR="00467207" w:rsidRPr="005A09F5" w14:paraId="68801AA9" w14:textId="77777777" w:rsidTr="00032119">
        <w:tc>
          <w:tcPr>
            <w:tcW w:w="9576" w:type="dxa"/>
          </w:tcPr>
          <w:p w14:paraId="4D02338A" w14:textId="29DB3960" w:rsidR="00AB1094" w:rsidRPr="00EA519D" w:rsidRDefault="00467207" w:rsidP="00532C12">
            <w:pPr>
              <w:spacing w:line="240" w:lineRule="auto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Background:</w:t>
            </w:r>
            <w:r w:rsidR="005162DB">
              <w:rPr>
                <w:rFonts w:ascii="Arial" w:hAnsi="Arial"/>
              </w:rPr>
              <w:t xml:space="preserve"> </w:t>
            </w:r>
            <w:r w:rsidR="00C725C9">
              <w:rPr>
                <w:rFonts w:ascii="Arial" w:hAnsi="Arial"/>
              </w:rPr>
              <w:t xml:space="preserve">Solid lipid nanoparticles (SLNs) offer the ability to </w:t>
            </w:r>
            <w:r w:rsidR="003506EE">
              <w:rPr>
                <w:rFonts w:ascii="Arial" w:hAnsi="Arial"/>
              </w:rPr>
              <w:t>entrap</w:t>
            </w:r>
            <w:r w:rsidR="00C264C4">
              <w:rPr>
                <w:rFonts w:ascii="Arial" w:hAnsi="Arial"/>
              </w:rPr>
              <w:t xml:space="preserve"> </w:t>
            </w:r>
            <w:r w:rsidR="00C725C9">
              <w:rPr>
                <w:rFonts w:ascii="Arial" w:hAnsi="Arial"/>
              </w:rPr>
              <w:t>and deliver drug molecules</w:t>
            </w:r>
            <w:r w:rsidR="00C264C4">
              <w:rPr>
                <w:rFonts w:ascii="Arial" w:hAnsi="Arial"/>
              </w:rPr>
              <w:t xml:space="preserve"> more effectively than the drug alone. By altering the composition of the SLN and the moieties present on the surface, the drug delivery capabilities can be altered to offe</w:t>
            </w:r>
            <w:r w:rsidR="00D542AF">
              <w:rPr>
                <w:rFonts w:ascii="Arial" w:hAnsi="Arial"/>
              </w:rPr>
              <w:t xml:space="preserve">r an </w:t>
            </w:r>
            <w:r w:rsidR="00532C12">
              <w:rPr>
                <w:rFonts w:ascii="Arial" w:hAnsi="Arial"/>
              </w:rPr>
              <w:t>in</w:t>
            </w:r>
            <w:r w:rsidR="00D542AF">
              <w:rPr>
                <w:rFonts w:ascii="Arial" w:hAnsi="Arial"/>
              </w:rPr>
              <w:t>crease in</w:t>
            </w:r>
            <w:r w:rsidR="00532C12">
              <w:rPr>
                <w:rFonts w:ascii="Arial" w:hAnsi="Arial"/>
              </w:rPr>
              <w:t xml:space="preserve"> </w:t>
            </w:r>
            <w:r w:rsidR="00D542AF">
              <w:rPr>
                <w:rFonts w:ascii="Arial" w:hAnsi="Arial"/>
              </w:rPr>
              <w:t>the bioavailability of orally delivered drugs.</w:t>
            </w:r>
          </w:p>
        </w:tc>
      </w:tr>
      <w:tr w:rsidR="00467207" w:rsidRPr="005A09F5" w14:paraId="291DAA53" w14:textId="77777777" w:rsidTr="00032119">
        <w:tc>
          <w:tcPr>
            <w:tcW w:w="9576" w:type="dxa"/>
          </w:tcPr>
          <w:p w14:paraId="158BA3F5" w14:textId="1336ED14" w:rsidR="004D2DC5" w:rsidRPr="00EA519D" w:rsidRDefault="00467207" w:rsidP="00532C12">
            <w:pPr>
              <w:spacing w:line="240" w:lineRule="auto"/>
              <w:rPr>
                <w:rFonts w:ascii="Arial" w:hAnsi="Arial"/>
                <w:szCs w:val="20"/>
              </w:rPr>
            </w:pPr>
            <w:r w:rsidRPr="00C8192D">
              <w:rPr>
                <w:rFonts w:ascii="Arial" w:hAnsi="Arial"/>
                <w:b/>
              </w:rPr>
              <w:t>Methods:</w:t>
            </w:r>
            <w:r w:rsidRPr="00C8192D">
              <w:rPr>
                <w:rFonts w:ascii="Arial" w:hAnsi="Arial"/>
              </w:rPr>
              <w:t xml:space="preserve"> </w:t>
            </w:r>
            <w:r w:rsidR="004162FF">
              <w:rPr>
                <w:rFonts w:ascii="Arial" w:hAnsi="Arial"/>
                <w:szCs w:val="20"/>
              </w:rPr>
              <w:t xml:space="preserve">Formulation of vancomycin loaded SLNs was carried out by generation of an emulsion comprised of a lipid-drug melt and an aqueous surfactant phase. Generation of the emulsion was followed by ultrasonication and cooling to form the SLNs. The SLNs </w:t>
            </w:r>
            <w:r w:rsidR="005D22D4">
              <w:rPr>
                <w:rFonts w:ascii="Arial" w:hAnsi="Arial"/>
                <w:szCs w:val="20"/>
              </w:rPr>
              <w:t>are</w:t>
            </w:r>
            <w:r w:rsidR="004162FF">
              <w:rPr>
                <w:rFonts w:ascii="Arial" w:hAnsi="Arial"/>
                <w:szCs w:val="20"/>
              </w:rPr>
              <w:t xml:space="preserve"> isolated by ultracentrifugation</w:t>
            </w:r>
            <w:r w:rsidR="005D22D4">
              <w:rPr>
                <w:rFonts w:ascii="Arial" w:hAnsi="Arial"/>
                <w:szCs w:val="20"/>
              </w:rPr>
              <w:t xml:space="preserve"> and the removed</w:t>
            </w:r>
            <w:r w:rsidR="004162FF">
              <w:rPr>
                <w:rFonts w:ascii="Arial" w:hAnsi="Arial"/>
                <w:szCs w:val="20"/>
              </w:rPr>
              <w:t xml:space="preserve"> supernatant</w:t>
            </w:r>
            <w:r w:rsidR="005D22D4">
              <w:rPr>
                <w:rFonts w:ascii="Arial" w:hAnsi="Arial"/>
                <w:szCs w:val="20"/>
              </w:rPr>
              <w:t xml:space="preserve"> </w:t>
            </w:r>
            <w:r w:rsidR="004162FF">
              <w:rPr>
                <w:rFonts w:ascii="Arial" w:hAnsi="Arial"/>
                <w:szCs w:val="20"/>
              </w:rPr>
              <w:t>was analysed to determine residual vancomycin concentration, thus determining the e</w:t>
            </w:r>
            <w:r w:rsidR="00C576BF">
              <w:rPr>
                <w:rFonts w:ascii="Arial" w:hAnsi="Arial"/>
                <w:szCs w:val="20"/>
              </w:rPr>
              <w:t>ncapsulation</w:t>
            </w:r>
            <w:r w:rsidR="004162FF">
              <w:rPr>
                <w:rFonts w:ascii="Arial" w:hAnsi="Arial"/>
                <w:szCs w:val="20"/>
              </w:rPr>
              <w:t xml:space="preserve"> efficiency. SLNs were analysed by DLS for size and polydispersity.</w:t>
            </w:r>
          </w:p>
        </w:tc>
      </w:tr>
      <w:tr w:rsidR="00467207" w:rsidRPr="005A09F5" w14:paraId="3489F48C" w14:textId="77777777" w:rsidTr="00032119">
        <w:tc>
          <w:tcPr>
            <w:tcW w:w="9576" w:type="dxa"/>
          </w:tcPr>
          <w:p w14:paraId="721BEE18" w14:textId="1E4D8DC8" w:rsidR="00F8449A" w:rsidRPr="000834F1" w:rsidRDefault="00467207" w:rsidP="00532C12">
            <w:pPr>
              <w:spacing w:line="240" w:lineRule="auto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Results:</w:t>
            </w:r>
            <w:r w:rsidR="00197EC0">
              <w:rPr>
                <w:rFonts w:ascii="Arial" w:hAnsi="Arial"/>
              </w:rPr>
              <w:t xml:space="preserve"> </w:t>
            </w:r>
            <w:r w:rsidR="009063A7">
              <w:rPr>
                <w:rFonts w:ascii="Arial" w:hAnsi="Arial"/>
              </w:rPr>
              <w:t xml:space="preserve">Characterisation of the empty carriers shows sizes ranging from </w:t>
            </w:r>
            <w:r w:rsidR="00A12AB3">
              <w:rPr>
                <w:rFonts w:ascii="Arial" w:hAnsi="Arial"/>
              </w:rPr>
              <w:t xml:space="preserve">155.5 to 220nm with PDI below 0.29. </w:t>
            </w:r>
          </w:p>
        </w:tc>
      </w:tr>
      <w:tr w:rsidR="00467207" w:rsidRPr="005A09F5" w14:paraId="2083C688" w14:textId="77777777" w:rsidTr="00032119">
        <w:tc>
          <w:tcPr>
            <w:tcW w:w="9576" w:type="dxa"/>
          </w:tcPr>
          <w:p w14:paraId="2B777301" w14:textId="62630B5B" w:rsidR="00754B67" w:rsidRPr="00C8192D" w:rsidRDefault="00467207" w:rsidP="00754B67">
            <w:pPr>
              <w:spacing w:line="240" w:lineRule="auto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Conclusions:</w:t>
            </w:r>
            <w:r w:rsidR="00F710AD">
              <w:rPr>
                <w:rFonts w:ascii="Arial" w:hAnsi="Arial"/>
              </w:rPr>
              <w:t xml:space="preserve"> </w:t>
            </w:r>
            <w:r w:rsidR="00754B67">
              <w:rPr>
                <w:rFonts w:ascii="Arial" w:hAnsi="Arial"/>
              </w:rPr>
              <w:t>Current data shows a potential to increase the bioavailability of orally delivered vancomycin by utilisation of surfactants that result in advantageous moieties on the SLN surface.</w:t>
            </w:r>
          </w:p>
        </w:tc>
      </w:tr>
    </w:tbl>
    <w:p w14:paraId="6AAF9FAF" w14:textId="112760EE" w:rsidR="00AB0613" w:rsidRPr="00374966" w:rsidRDefault="00AB0613" w:rsidP="00467207">
      <w:pPr>
        <w:rPr>
          <w:rFonts w:ascii="Arial" w:hAnsi="Arial" w:cs="Arial"/>
          <w:color w:val="FF0000"/>
        </w:rPr>
      </w:pPr>
    </w:p>
    <w:sectPr w:rsidR="00AB0613" w:rsidRPr="00374966" w:rsidSect="002A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34C"/>
    <w:multiLevelType w:val="hybridMultilevel"/>
    <w:tmpl w:val="F9F0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46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07"/>
    <w:rsid w:val="00000031"/>
    <w:rsid w:val="00050785"/>
    <w:rsid w:val="00054457"/>
    <w:rsid w:val="000627A6"/>
    <w:rsid w:val="000834F1"/>
    <w:rsid w:val="00151B83"/>
    <w:rsid w:val="00174437"/>
    <w:rsid w:val="001939AF"/>
    <w:rsid w:val="00197EC0"/>
    <w:rsid w:val="001A6B42"/>
    <w:rsid w:val="00246813"/>
    <w:rsid w:val="002569B1"/>
    <w:rsid w:val="002A6B96"/>
    <w:rsid w:val="002C2709"/>
    <w:rsid w:val="002C4540"/>
    <w:rsid w:val="002D01A5"/>
    <w:rsid w:val="003506EE"/>
    <w:rsid w:val="00374966"/>
    <w:rsid w:val="00381602"/>
    <w:rsid w:val="003A1291"/>
    <w:rsid w:val="003A7B6A"/>
    <w:rsid w:val="003D0A78"/>
    <w:rsid w:val="003E6DEF"/>
    <w:rsid w:val="0041532A"/>
    <w:rsid w:val="004162FF"/>
    <w:rsid w:val="0043372A"/>
    <w:rsid w:val="00460ABA"/>
    <w:rsid w:val="00467207"/>
    <w:rsid w:val="004B18C6"/>
    <w:rsid w:val="004D2DC5"/>
    <w:rsid w:val="004D7D60"/>
    <w:rsid w:val="005162DB"/>
    <w:rsid w:val="005301C0"/>
    <w:rsid w:val="00532C12"/>
    <w:rsid w:val="00543EBD"/>
    <w:rsid w:val="005556FD"/>
    <w:rsid w:val="005C3469"/>
    <w:rsid w:val="005D22D4"/>
    <w:rsid w:val="00682F47"/>
    <w:rsid w:val="00686768"/>
    <w:rsid w:val="00717CE7"/>
    <w:rsid w:val="0073272B"/>
    <w:rsid w:val="00754B67"/>
    <w:rsid w:val="00770BAE"/>
    <w:rsid w:val="00780FC0"/>
    <w:rsid w:val="00791851"/>
    <w:rsid w:val="00801C54"/>
    <w:rsid w:val="0087341B"/>
    <w:rsid w:val="008912D0"/>
    <w:rsid w:val="008C715D"/>
    <w:rsid w:val="009063A7"/>
    <w:rsid w:val="00930B7F"/>
    <w:rsid w:val="00972FB0"/>
    <w:rsid w:val="009B7EC2"/>
    <w:rsid w:val="00A12AB3"/>
    <w:rsid w:val="00A34DB9"/>
    <w:rsid w:val="00AB0613"/>
    <w:rsid w:val="00AB1094"/>
    <w:rsid w:val="00AC1A57"/>
    <w:rsid w:val="00AE77F8"/>
    <w:rsid w:val="00B053D3"/>
    <w:rsid w:val="00B223BC"/>
    <w:rsid w:val="00B852B0"/>
    <w:rsid w:val="00BA1BF0"/>
    <w:rsid w:val="00C264C4"/>
    <w:rsid w:val="00C576BF"/>
    <w:rsid w:val="00C725C9"/>
    <w:rsid w:val="00C8087A"/>
    <w:rsid w:val="00C830DB"/>
    <w:rsid w:val="00CC079B"/>
    <w:rsid w:val="00CD1B18"/>
    <w:rsid w:val="00D16D0D"/>
    <w:rsid w:val="00D2501D"/>
    <w:rsid w:val="00D542AF"/>
    <w:rsid w:val="00D72B3E"/>
    <w:rsid w:val="00D96D21"/>
    <w:rsid w:val="00DA7620"/>
    <w:rsid w:val="00E20280"/>
    <w:rsid w:val="00E84BD7"/>
    <w:rsid w:val="00E94B41"/>
    <w:rsid w:val="00EA519D"/>
    <w:rsid w:val="00EE19A7"/>
    <w:rsid w:val="00EF49C5"/>
    <w:rsid w:val="00F44271"/>
    <w:rsid w:val="00F710AD"/>
    <w:rsid w:val="00F8449A"/>
    <w:rsid w:val="00FB6C9E"/>
    <w:rsid w:val="00FE09A1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849D4"/>
  <w15:docId w15:val="{A2F81D47-72E9-0644-8CD3-05CD1C2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07"/>
    <w:pPr>
      <w:spacing w:line="276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Lewis Dymock</cp:lastModifiedBy>
  <cp:revision>19</cp:revision>
  <dcterms:created xsi:type="dcterms:W3CDTF">2023-04-13T18:00:00Z</dcterms:created>
  <dcterms:modified xsi:type="dcterms:W3CDTF">2023-04-21T08:14:00Z</dcterms:modified>
</cp:coreProperties>
</file>