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F35B7D" w14:paraId="0EB9A303" w14:textId="77777777" w:rsidTr="00032119">
        <w:tc>
          <w:tcPr>
            <w:tcW w:w="9576" w:type="dxa"/>
          </w:tcPr>
          <w:p w14:paraId="606BFD5E" w14:textId="77777777" w:rsidR="00D414A9" w:rsidRPr="00F35B7D" w:rsidRDefault="002846BE" w:rsidP="00547EA6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5B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Microfluidic Production of 7ACC2 Encapsulated Liposomes</w:t>
            </w:r>
          </w:p>
          <w:p w14:paraId="612976A6" w14:textId="0ECEFCCD" w:rsidR="00D414A9" w:rsidRPr="00F35B7D" w:rsidRDefault="00D414A9" w:rsidP="00547EA6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7207" w:rsidRPr="00F35B7D" w14:paraId="1D5D4D13" w14:textId="77777777" w:rsidTr="00032119">
        <w:tc>
          <w:tcPr>
            <w:tcW w:w="9576" w:type="dxa"/>
          </w:tcPr>
          <w:p w14:paraId="29F8FAAE" w14:textId="77777777" w:rsidR="00972FB0" w:rsidRPr="00F35B7D" w:rsidRDefault="002846BE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  <w:u w:val="single"/>
              </w:rPr>
              <w:t>Meabh Doherty</w:t>
            </w:r>
            <w:r w:rsidRPr="00F35B7D">
              <w:rPr>
                <w:rFonts w:ascii="Arial" w:hAnsi="Arial" w:cs="Arial"/>
              </w:rPr>
              <w:t xml:space="preserve">, Dimitrios A. Lamprou, Jonathan A. Coulter </w:t>
            </w:r>
          </w:p>
          <w:p w14:paraId="02AF625D" w14:textId="43BF6C0C" w:rsidR="00D414A9" w:rsidRPr="00F35B7D" w:rsidRDefault="00D414A9" w:rsidP="00547EA6">
            <w:pPr>
              <w:spacing w:after="0"/>
              <w:rPr>
                <w:rFonts w:ascii="Arial" w:hAnsi="Arial" w:cs="Arial"/>
              </w:rPr>
            </w:pPr>
          </w:p>
        </w:tc>
      </w:tr>
      <w:tr w:rsidR="00467207" w:rsidRPr="00F35B7D" w14:paraId="63FBC6B0" w14:textId="77777777" w:rsidTr="00032119">
        <w:tc>
          <w:tcPr>
            <w:tcW w:w="9576" w:type="dxa"/>
          </w:tcPr>
          <w:p w14:paraId="08D6F9C3" w14:textId="77777777" w:rsidR="00EA519D" w:rsidRPr="00F35B7D" w:rsidRDefault="002846BE" w:rsidP="00547EA6">
            <w:pPr>
              <w:spacing w:after="0"/>
              <w:rPr>
                <w:rFonts w:ascii="Arial" w:eastAsia="SimSun" w:hAnsi="Arial" w:cs="Arial"/>
              </w:rPr>
            </w:pPr>
            <w:r w:rsidRPr="00F35B7D">
              <w:rPr>
                <w:rFonts w:ascii="Arial" w:eastAsia="SimSun" w:hAnsi="Arial" w:cs="Arial"/>
              </w:rPr>
              <w:t>School of Pharmacy, Queens University Belfast, Lisburn Road, Belfast BT9 7BL, UK</w:t>
            </w:r>
          </w:p>
          <w:p w14:paraId="1E6D58FE" w14:textId="25257368" w:rsidR="00D414A9" w:rsidRPr="00F35B7D" w:rsidRDefault="00D414A9" w:rsidP="00547E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7207" w:rsidRPr="00F35B7D" w14:paraId="68801AA9" w14:textId="77777777" w:rsidTr="00032119">
        <w:tc>
          <w:tcPr>
            <w:tcW w:w="9576" w:type="dxa"/>
          </w:tcPr>
          <w:p w14:paraId="3862EF8C" w14:textId="77777777" w:rsidR="00283C28" w:rsidRPr="00F35B7D" w:rsidRDefault="00467207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  <w:b/>
              </w:rPr>
              <w:t>Background:</w:t>
            </w:r>
            <w:r w:rsidR="005162DB" w:rsidRPr="00F35B7D">
              <w:rPr>
                <w:rFonts w:ascii="Arial" w:hAnsi="Arial" w:cs="Arial"/>
              </w:rPr>
              <w:t xml:space="preserve"> </w:t>
            </w:r>
          </w:p>
          <w:p w14:paraId="5CC0BA93" w14:textId="341B4562" w:rsidR="00C60200" w:rsidRPr="00F35B7D" w:rsidRDefault="006D66B7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</w:rPr>
              <w:t xml:space="preserve">Oxygen is </w:t>
            </w:r>
            <w:r w:rsidR="00305E58" w:rsidRPr="00F35B7D">
              <w:rPr>
                <w:rFonts w:ascii="Arial" w:hAnsi="Arial" w:cs="Arial"/>
              </w:rPr>
              <w:t>a</w:t>
            </w:r>
            <w:r w:rsidRPr="00F35B7D">
              <w:rPr>
                <w:rFonts w:ascii="Arial" w:hAnsi="Arial" w:cs="Arial"/>
              </w:rPr>
              <w:t xml:space="preserve"> potent sensiti</w:t>
            </w:r>
            <w:r w:rsidR="00875AB6" w:rsidRPr="00F35B7D">
              <w:rPr>
                <w:rFonts w:ascii="Arial" w:hAnsi="Arial" w:cs="Arial"/>
              </w:rPr>
              <w:t>s</w:t>
            </w:r>
            <w:r w:rsidRPr="00F35B7D">
              <w:rPr>
                <w:rFonts w:ascii="Arial" w:hAnsi="Arial" w:cs="Arial"/>
              </w:rPr>
              <w:t>er to radiation treatment</w:t>
            </w:r>
            <w:r w:rsidR="00F35B7D">
              <w:rPr>
                <w:rFonts w:ascii="Arial" w:hAnsi="Arial" w:cs="Arial"/>
              </w:rPr>
              <w:t>;</w:t>
            </w:r>
            <w:r w:rsidRPr="00F35B7D">
              <w:rPr>
                <w:rFonts w:ascii="Arial" w:hAnsi="Arial" w:cs="Arial"/>
              </w:rPr>
              <w:t xml:space="preserve"> therefore</w:t>
            </w:r>
            <w:r w:rsidR="00F35B7D">
              <w:rPr>
                <w:rFonts w:ascii="Arial" w:hAnsi="Arial" w:cs="Arial"/>
              </w:rPr>
              <w:t>,</w:t>
            </w:r>
            <w:r w:rsidRPr="00F35B7D">
              <w:rPr>
                <w:rFonts w:ascii="Arial" w:hAnsi="Arial" w:cs="Arial"/>
              </w:rPr>
              <w:t xml:space="preserve"> increasing oxygen concentration within </w:t>
            </w:r>
            <w:r w:rsidR="00305E58" w:rsidRPr="00F35B7D">
              <w:rPr>
                <w:rFonts w:ascii="Arial" w:hAnsi="Arial" w:cs="Arial"/>
              </w:rPr>
              <w:t xml:space="preserve">a </w:t>
            </w:r>
            <w:r w:rsidRPr="00F35B7D">
              <w:rPr>
                <w:rFonts w:ascii="Arial" w:hAnsi="Arial" w:cs="Arial"/>
              </w:rPr>
              <w:t>tumour is believed to enhance the therapeutic effects of radiotherapy.</w:t>
            </w:r>
            <w:r w:rsidR="0048676D" w:rsidRPr="00F35B7D">
              <w:rPr>
                <w:rFonts w:ascii="Arial" w:hAnsi="Arial" w:cs="Arial"/>
              </w:rPr>
              <w:t xml:space="preserve"> The mitochondrial pyruvate carrier (MPC) represents a potential therapeutic target, as it links glycolysis with the TCA cycle, playing a crucial role in facilitating oxidative metabolism</w:t>
            </w:r>
            <w:r w:rsidR="00D83D2D" w:rsidRPr="00F35B7D">
              <w:rPr>
                <w:rFonts w:ascii="Arial" w:hAnsi="Arial" w:cs="Arial"/>
              </w:rPr>
              <w:t xml:space="preserve">. </w:t>
            </w:r>
            <w:r w:rsidR="000B13D3" w:rsidRPr="00F35B7D">
              <w:rPr>
                <w:rFonts w:ascii="Arial" w:hAnsi="Arial" w:cs="Arial"/>
              </w:rPr>
              <w:t>Nanoparticles</w:t>
            </w:r>
            <w:r w:rsidR="00F35B7D">
              <w:rPr>
                <w:rFonts w:ascii="Arial" w:hAnsi="Arial" w:cs="Arial"/>
              </w:rPr>
              <w:t xml:space="preserve"> (NPs)</w:t>
            </w:r>
            <w:r w:rsidR="006E4BD1" w:rsidRPr="00F35B7D">
              <w:rPr>
                <w:rFonts w:ascii="Arial" w:hAnsi="Arial" w:cs="Arial"/>
              </w:rPr>
              <w:t xml:space="preserve"> have been at the </w:t>
            </w:r>
            <w:r w:rsidR="003023D6" w:rsidRPr="00F35B7D">
              <w:rPr>
                <w:rFonts w:ascii="Arial" w:hAnsi="Arial" w:cs="Arial"/>
              </w:rPr>
              <w:t xml:space="preserve">forefront of research for improving delivery and efficacy of cancer therapeutics. </w:t>
            </w:r>
            <w:r w:rsidR="000B13D3" w:rsidRPr="00F35B7D">
              <w:rPr>
                <w:rFonts w:ascii="Arial" w:hAnsi="Arial" w:cs="Arial"/>
              </w:rPr>
              <w:t xml:space="preserve">The use of microfluidics (MF) </w:t>
            </w:r>
            <w:r w:rsidR="00BE2D79" w:rsidRPr="00F35B7D">
              <w:rPr>
                <w:rFonts w:ascii="Arial" w:hAnsi="Arial" w:cs="Arial"/>
              </w:rPr>
              <w:t>to formulate lipid nanoparticles</w:t>
            </w:r>
            <w:r w:rsidR="00582EB3" w:rsidRPr="00F35B7D">
              <w:rPr>
                <w:rFonts w:ascii="Arial" w:hAnsi="Arial" w:cs="Arial"/>
              </w:rPr>
              <w:t xml:space="preserve">, is a novel </w:t>
            </w:r>
            <w:r w:rsidR="00875AB6" w:rsidRPr="00F35B7D">
              <w:rPr>
                <w:rFonts w:ascii="Arial" w:hAnsi="Arial" w:cs="Arial"/>
              </w:rPr>
              <w:t>approach</w:t>
            </w:r>
            <w:r w:rsidR="00F35B7D">
              <w:rPr>
                <w:rFonts w:ascii="Arial" w:hAnsi="Arial" w:cs="Arial"/>
              </w:rPr>
              <w:t>,</w:t>
            </w:r>
            <w:r w:rsidR="00C13FD3" w:rsidRPr="00F35B7D">
              <w:rPr>
                <w:rFonts w:ascii="Arial" w:hAnsi="Arial" w:cs="Arial"/>
              </w:rPr>
              <w:t xml:space="preserve"> which </w:t>
            </w:r>
            <w:r w:rsidR="007370F3" w:rsidRPr="00F35B7D">
              <w:rPr>
                <w:rFonts w:ascii="Arial" w:hAnsi="Arial" w:cs="Arial"/>
              </w:rPr>
              <w:t>provides</w:t>
            </w:r>
            <w:r w:rsidR="00C13FD3" w:rsidRPr="00F35B7D">
              <w:rPr>
                <w:rFonts w:ascii="Arial" w:hAnsi="Arial" w:cs="Arial"/>
              </w:rPr>
              <w:t xml:space="preserve"> pr</w:t>
            </w:r>
            <w:r w:rsidR="007370F3" w:rsidRPr="00F35B7D">
              <w:rPr>
                <w:rFonts w:ascii="Arial" w:hAnsi="Arial" w:cs="Arial"/>
              </w:rPr>
              <w:t>ecise</w:t>
            </w:r>
            <w:r w:rsidR="00C13FD3" w:rsidRPr="00F35B7D">
              <w:rPr>
                <w:rFonts w:ascii="Arial" w:hAnsi="Arial" w:cs="Arial"/>
              </w:rPr>
              <w:t xml:space="preserve"> control and manipulation of fluids, </w:t>
            </w:r>
            <w:r w:rsidR="0061637E" w:rsidRPr="00F35B7D">
              <w:rPr>
                <w:rFonts w:ascii="Arial" w:hAnsi="Arial" w:cs="Arial"/>
              </w:rPr>
              <w:t xml:space="preserve">enabling the formulation of homogenous </w:t>
            </w:r>
            <w:r w:rsidR="00694982" w:rsidRPr="00F35B7D">
              <w:rPr>
                <w:rFonts w:ascii="Arial" w:hAnsi="Arial" w:cs="Arial"/>
              </w:rPr>
              <w:t>and reproducible liposome</w:t>
            </w:r>
            <w:r w:rsidR="00267C1B" w:rsidRPr="00F35B7D">
              <w:rPr>
                <w:rFonts w:ascii="Arial" w:hAnsi="Arial" w:cs="Arial"/>
              </w:rPr>
              <w:t>s</w:t>
            </w:r>
            <w:r w:rsidR="00694982" w:rsidRPr="00F35B7D">
              <w:rPr>
                <w:rFonts w:ascii="Arial" w:hAnsi="Arial" w:cs="Arial"/>
              </w:rPr>
              <w:t xml:space="preserve"> with desirable size and charge characteristics. </w:t>
            </w:r>
          </w:p>
          <w:p w14:paraId="4D02338A" w14:textId="16D02162" w:rsidR="00283C28" w:rsidRPr="00F35B7D" w:rsidRDefault="00283C28" w:rsidP="00547EA6">
            <w:pPr>
              <w:spacing w:after="0"/>
              <w:rPr>
                <w:rFonts w:ascii="Arial" w:hAnsi="Arial" w:cs="Arial"/>
              </w:rPr>
            </w:pPr>
          </w:p>
        </w:tc>
      </w:tr>
      <w:tr w:rsidR="00467207" w:rsidRPr="00F35B7D" w14:paraId="291DAA53" w14:textId="77777777" w:rsidTr="00032119">
        <w:tc>
          <w:tcPr>
            <w:tcW w:w="9576" w:type="dxa"/>
          </w:tcPr>
          <w:p w14:paraId="4A216BE9" w14:textId="77777777" w:rsidR="00EA519D" w:rsidRPr="00F35B7D" w:rsidRDefault="00467207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  <w:b/>
              </w:rPr>
              <w:t>Methods:</w:t>
            </w:r>
            <w:r w:rsidRPr="00F35B7D">
              <w:rPr>
                <w:rFonts w:ascii="Arial" w:hAnsi="Arial" w:cs="Arial"/>
              </w:rPr>
              <w:t xml:space="preserve"> </w:t>
            </w:r>
          </w:p>
          <w:p w14:paraId="158BA3F5" w14:textId="51263244" w:rsidR="00D414A9" w:rsidRPr="00F35B7D" w:rsidRDefault="00D414A9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</w:rPr>
              <w:t xml:space="preserve">In this research, </w:t>
            </w:r>
            <w:r w:rsidR="00267C1B" w:rsidRPr="00F35B7D">
              <w:rPr>
                <w:rFonts w:ascii="Arial" w:hAnsi="Arial" w:cs="Arial"/>
              </w:rPr>
              <w:t>MF</w:t>
            </w:r>
            <w:r w:rsidR="00F35B7D">
              <w:rPr>
                <w:rFonts w:ascii="Arial" w:hAnsi="Arial" w:cs="Arial"/>
              </w:rPr>
              <w:t>s</w:t>
            </w:r>
            <w:r w:rsidR="00EE6009" w:rsidRPr="00F35B7D">
              <w:rPr>
                <w:rFonts w:ascii="Arial" w:hAnsi="Arial" w:cs="Arial"/>
              </w:rPr>
              <w:t xml:space="preserve"> </w:t>
            </w:r>
            <w:r w:rsidRPr="00F35B7D">
              <w:rPr>
                <w:rFonts w:ascii="Arial" w:hAnsi="Arial" w:cs="Arial"/>
              </w:rPr>
              <w:t>was utili</w:t>
            </w:r>
            <w:r w:rsidR="00875AB6" w:rsidRPr="00F35B7D">
              <w:rPr>
                <w:rFonts w:ascii="Arial" w:hAnsi="Arial" w:cs="Arial"/>
              </w:rPr>
              <w:t>s</w:t>
            </w:r>
            <w:r w:rsidRPr="00F35B7D">
              <w:rPr>
                <w:rFonts w:ascii="Arial" w:hAnsi="Arial" w:cs="Arial"/>
              </w:rPr>
              <w:t xml:space="preserve">ed to successfully encapsulate the MPC inhibitor drug 7ACC2. Liposomes were prepared </w:t>
            </w:r>
            <w:r w:rsidR="00875AB6" w:rsidRPr="00F35B7D">
              <w:rPr>
                <w:rFonts w:ascii="Arial" w:hAnsi="Arial" w:cs="Arial"/>
              </w:rPr>
              <w:t>using</w:t>
            </w:r>
            <w:r w:rsidRPr="00F35B7D">
              <w:rPr>
                <w:rFonts w:ascii="Arial" w:hAnsi="Arial" w:cs="Arial"/>
              </w:rPr>
              <w:t xml:space="preserve"> different phospholipids at a concentration of 1 mg</w:t>
            </w:r>
            <w:r w:rsidR="00F35B7D">
              <w:rPr>
                <w:rFonts w:ascii="Arial" w:hAnsi="Arial" w:cs="Arial"/>
              </w:rPr>
              <w:t xml:space="preserve"> </w:t>
            </w:r>
            <w:r w:rsidRPr="00F35B7D">
              <w:rPr>
                <w:rFonts w:ascii="Arial" w:hAnsi="Arial" w:cs="Arial"/>
              </w:rPr>
              <w:t>mL</w:t>
            </w:r>
            <w:r w:rsidR="00F35B7D" w:rsidRPr="007561C7">
              <w:rPr>
                <w:rFonts w:ascii="Arial" w:hAnsi="Arial" w:cs="Arial"/>
                <w:vertAlign w:val="superscript"/>
              </w:rPr>
              <w:t>-1</w:t>
            </w:r>
            <w:r w:rsidRPr="00F35B7D">
              <w:rPr>
                <w:rFonts w:ascii="Arial" w:hAnsi="Arial" w:cs="Arial"/>
              </w:rPr>
              <w:t xml:space="preserve">, </w:t>
            </w:r>
            <w:r w:rsidR="00875AB6" w:rsidRPr="00F35B7D">
              <w:rPr>
                <w:rFonts w:ascii="Arial" w:hAnsi="Arial" w:cs="Arial"/>
              </w:rPr>
              <w:t>with</w:t>
            </w:r>
            <w:r w:rsidRPr="00F35B7D">
              <w:rPr>
                <w:rFonts w:ascii="Arial" w:hAnsi="Arial" w:cs="Arial"/>
              </w:rPr>
              <w:t xml:space="preserve"> variations in phospholipid:cholesterol (p:c) ratio, </w:t>
            </w:r>
            <w:r w:rsidR="00F35B7D">
              <w:rPr>
                <w:rFonts w:ascii="Arial" w:hAnsi="Arial" w:cs="Arial"/>
              </w:rPr>
              <w:t xml:space="preserve">MFs </w:t>
            </w:r>
            <w:r w:rsidRPr="00F35B7D">
              <w:rPr>
                <w:rFonts w:ascii="Arial" w:hAnsi="Arial" w:cs="Arial"/>
              </w:rPr>
              <w:t>total flow rate (TFR), and flow rate ratio (FRR)</w:t>
            </w:r>
            <w:r w:rsidR="00F35B7D">
              <w:rPr>
                <w:rFonts w:ascii="Arial" w:hAnsi="Arial" w:cs="Arial"/>
              </w:rPr>
              <w:t>,</w:t>
            </w:r>
            <w:r w:rsidRPr="00F35B7D">
              <w:rPr>
                <w:rFonts w:ascii="Arial" w:hAnsi="Arial" w:cs="Arial"/>
              </w:rPr>
              <w:t xml:space="preserve"> resul</w:t>
            </w:r>
            <w:r w:rsidR="00875AB6" w:rsidRPr="00F35B7D">
              <w:rPr>
                <w:rFonts w:ascii="Arial" w:hAnsi="Arial" w:cs="Arial"/>
              </w:rPr>
              <w:t>ting</w:t>
            </w:r>
            <w:r w:rsidRPr="00F35B7D">
              <w:rPr>
                <w:rFonts w:ascii="Arial" w:hAnsi="Arial" w:cs="Arial"/>
              </w:rPr>
              <w:t xml:space="preserve"> in</w:t>
            </w:r>
            <w:r w:rsidR="00F35B7D">
              <w:rPr>
                <w:rFonts w:ascii="Arial" w:hAnsi="Arial" w:cs="Arial"/>
              </w:rPr>
              <w:t>to the manufacturing of NPs</w:t>
            </w:r>
            <w:r w:rsidRPr="00F35B7D">
              <w:rPr>
                <w:rFonts w:ascii="Arial" w:hAnsi="Arial" w:cs="Arial"/>
              </w:rPr>
              <w:t xml:space="preserve"> with different sizes, polydispersity, and zeta potential results.</w:t>
            </w:r>
            <w:r w:rsidR="00F35B7D">
              <w:rPr>
                <w:rFonts w:ascii="Arial" w:hAnsi="Arial" w:cs="Arial"/>
              </w:rPr>
              <w:t xml:space="preserve"> The</w:t>
            </w:r>
            <w:r w:rsidR="007561C7">
              <w:rPr>
                <w:rFonts w:ascii="Arial" w:hAnsi="Arial" w:cs="Arial"/>
              </w:rPr>
              <w:t xml:space="preserve"> </w:t>
            </w:r>
            <w:r w:rsidR="00F35B7D">
              <w:rPr>
                <w:rFonts w:ascii="Arial" w:hAnsi="Arial" w:cs="Arial"/>
              </w:rPr>
              <w:t xml:space="preserve">NPs </w:t>
            </w:r>
            <w:r w:rsidR="007561C7">
              <w:rPr>
                <w:rFonts w:ascii="Arial" w:hAnsi="Arial" w:cs="Arial"/>
              </w:rPr>
              <w:t xml:space="preserve">were </w:t>
            </w:r>
            <w:r w:rsidR="00F35B7D">
              <w:rPr>
                <w:rFonts w:ascii="Arial" w:hAnsi="Arial" w:cs="Arial"/>
              </w:rPr>
              <w:t>characterised using a variety of physicochemical methods, including</w:t>
            </w:r>
            <w:r w:rsidR="007561C7">
              <w:rPr>
                <w:rFonts w:ascii="Arial" w:hAnsi="Arial" w:cs="Arial"/>
              </w:rPr>
              <w:t xml:space="preserve"> DLS, AFM and UV-Vis spectrophotometry for encapsulation efficiency and </w:t>
            </w:r>
            <w:r w:rsidR="007561C7">
              <w:rPr>
                <w:rFonts w:ascii="Arial" w:hAnsi="Arial" w:cs="Arial"/>
                <w:i/>
                <w:iCs/>
              </w:rPr>
              <w:t xml:space="preserve">in vitro </w:t>
            </w:r>
            <w:r w:rsidR="007561C7">
              <w:rPr>
                <w:rFonts w:ascii="Arial" w:hAnsi="Arial" w:cs="Arial"/>
              </w:rPr>
              <w:t xml:space="preserve">drug release.  </w:t>
            </w:r>
          </w:p>
        </w:tc>
      </w:tr>
      <w:tr w:rsidR="00467207" w:rsidRPr="00F35B7D" w14:paraId="3489F48C" w14:textId="77777777" w:rsidTr="00032119">
        <w:tc>
          <w:tcPr>
            <w:tcW w:w="9576" w:type="dxa"/>
          </w:tcPr>
          <w:p w14:paraId="1BC5CBBB" w14:textId="77777777" w:rsidR="00D414A9" w:rsidRPr="00F35B7D" w:rsidRDefault="00467207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  <w:b/>
              </w:rPr>
              <w:t>Results:</w:t>
            </w:r>
            <w:r w:rsidR="00197EC0" w:rsidRPr="00F35B7D">
              <w:rPr>
                <w:rFonts w:ascii="Arial" w:hAnsi="Arial" w:cs="Arial"/>
              </w:rPr>
              <w:t xml:space="preserve"> </w:t>
            </w:r>
          </w:p>
          <w:p w14:paraId="6FB00432" w14:textId="448362AF" w:rsidR="00D414A9" w:rsidRPr="00F35B7D" w:rsidRDefault="00D414A9" w:rsidP="00547EA6">
            <w:pPr>
              <w:spacing w:after="0"/>
              <w:rPr>
                <w:rFonts w:ascii="Arial" w:hAnsi="Arial" w:cs="Arial"/>
                <w:kern w:val="2"/>
                <w14:ligatures w14:val="standardContextual"/>
              </w:rPr>
            </w:pPr>
            <w:r w:rsidRPr="00F35B7D">
              <w:rPr>
                <w:rFonts w:ascii="Arial" w:hAnsi="Arial" w:cs="Arial"/>
                <w:kern w:val="2"/>
                <w14:ligatures w14:val="standardContextual"/>
              </w:rPr>
              <w:t>DMPC and DPPC liposomes demonstrated the optimum characteristics for drug encapsulation. Lipid type and drug loading concentration had no significant effect on encapsulation efficiency. The drug release rate was faster</w:t>
            </w:r>
            <w:r w:rsidR="007561C7">
              <w:rPr>
                <w:rFonts w:ascii="Arial" w:hAnsi="Arial" w:cs="Arial"/>
                <w:kern w:val="2"/>
                <w14:ligatures w14:val="standardContextual"/>
              </w:rPr>
              <w:t xml:space="preserve"> f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>or high drug loading concentrations</w:t>
            </w:r>
            <w:r w:rsidR="00F35B7D">
              <w:rPr>
                <w:rFonts w:ascii="Arial" w:hAnsi="Arial" w:cs="Arial"/>
                <w:kern w:val="2"/>
                <w14:ligatures w14:val="standardContextual"/>
              </w:rPr>
              <w:t xml:space="preserve"> (</w:t>
            </w:r>
            <w:r w:rsidR="007561C7">
              <w:rPr>
                <w:rFonts w:ascii="Arial" w:hAnsi="Arial" w:cs="Arial"/>
                <w:kern w:val="2"/>
                <w14:ligatures w14:val="standardContextual"/>
              </w:rPr>
              <w:t>20 µM)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>, with an initial burst releas</w:t>
            </w:r>
            <w:r w:rsidR="007561C7">
              <w:rPr>
                <w:rFonts w:ascii="Arial" w:hAnsi="Arial" w:cs="Arial"/>
                <w:kern w:val="2"/>
                <w14:ligatures w14:val="standardContextual"/>
              </w:rPr>
              <w:t>e (50%)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 followed by steady drug release 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 xml:space="preserve">for 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>up to 72 h</w:t>
            </w:r>
            <w:r w:rsidR="007561C7">
              <w:rPr>
                <w:rFonts w:ascii="Arial" w:hAnsi="Arial" w:cs="Arial"/>
                <w:kern w:val="2"/>
                <w14:ligatures w14:val="standardContextual"/>
              </w:rPr>
              <w:t xml:space="preserve"> (98%)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 xml:space="preserve">, 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and sustained release 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>for up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 to 1 week. Stability studies showed that liposomes stored at 4°C maintained the most stable size of ~200 nm. Overall, the results suggest that DMPC and DPPC liposomes are suitable for 7ACC2 drug encapsulation, with potential applications in drug delivery.</w:t>
            </w:r>
          </w:p>
          <w:p w14:paraId="721BEE18" w14:textId="4E9DF0F1" w:rsidR="00EA519D" w:rsidRPr="00F35B7D" w:rsidRDefault="00EA519D" w:rsidP="00547EA6">
            <w:pPr>
              <w:spacing w:after="0"/>
              <w:rPr>
                <w:rFonts w:ascii="Arial" w:hAnsi="Arial" w:cs="Arial"/>
              </w:rPr>
            </w:pPr>
          </w:p>
        </w:tc>
      </w:tr>
      <w:tr w:rsidR="00467207" w:rsidRPr="00F35B7D" w14:paraId="2083C688" w14:textId="77777777" w:rsidTr="00032119">
        <w:tc>
          <w:tcPr>
            <w:tcW w:w="9576" w:type="dxa"/>
          </w:tcPr>
          <w:p w14:paraId="25D01449" w14:textId="77777777" w:rsidR="00467207" w:rsidRPr="00F35B7D" w:rsidRDefault="00467207" w:rsidP="00547EA6">
            <w:pPr>
              <w:spacing w:after="0"/>
              <w:rPr>
                <w:rFonts w:ascii="Arial" w:hAnsi="Arial" w:cs="Arial"/>
              </w:rPr>
            </w:pPr>
            <w:r w:rsidRPr="00F35B7D">
              <w:rPr>
                <w:rFonts w:ascii="Arial" w:hAnsi="Arial" w:cs="Arial"/>
                <w:b/>
              </w:rPr>
              <w:t>Conclusions:</w:t>
            </w:r>
            <w:r w:rsidR="00F710AD" w:rsidRPr="00F35B7D">
              <w:rPr>
                <w:rFonts w:ascii="Arial" w:hAnsi="Arial" w:cs="Arial"/>
              </w:rPr>
              <w:t xml:space="preserve"> </w:t>
            </w:r>
          </w:p>
          <w:p w14:paraId="51EA74C2" w14:textId="07CF3133" w:rsidR="00A11B40" w:rsidRPr="00F35B7D" w:rsidRDefault="00A11B40" w:rsidP="00547EA6">
            <w:pPr>
              <w:spacing w:after="0"/>
              <w:rPr>
                <w:rFonts w:ascii="Arial" w:hAnsi="Arial" w:cs="Arial"/>
                <w:kern w:val="2"/>
                <w14:ligatures w14:val="standardContextual"/>
              </w:rPr>
            </w:pPr>
            <w:r w:rsidRPr="00F35B7D">
              <w:rPr>
                <w:rFonts w:ascii="Arial" w:hAnsi="Arial" w:cs="Arial"/>
                <w:kern w:val="2"/>
                <w14:ligatures w14:val="standardContextual"/>
              </w:rPr>
              <w:t>MF</w:t>
            </w:r>
            <w:r w:rsidR="00F35B7D">
              <w:rPr>
                <w:rFonts w:ascii="Arial" w:hAnsi="Arial" w:cs="Arial"/>
                <w:kern w:val="2"/>
                <w14:ligatures w14:val="standardContextual"/>
              </w:rPr>
              <w:t xml:space="preserve"> formulations, 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show promising capacity to formulate homogenous and reproducible 7ACC2 </w:t>
            </w:r>
            <w:r w:rsidR="00F35B7D">
              <w:rPr>
                <w:rFonts w:ascii="Arial" w:hAnsi="Arial" w:cs="Arial"/>
                <w:kern w:val="2"/>
                <w14:ligatures w14:val="standardContextual"/>
              </w:rPr>
              <w:t>NPs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. The high-quality </w:t>
            </w:r>
            <w:r w:rsidRPr="00F35B7D">
              <w:rPr>
                <w:rFonts w:ascii="Courier New" w:hAnsi="Courier New" w:cs="Courier New"/>
                <w:kern w:val="2"/>
                <w14:ligatures w14:val="standardContextual"/>
              </w:rPr>
              <w:t>﻿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mixing of MF 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>combined with the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 ability to control the manufacturing method parameters such as FRR and TFR 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 xml:space="preserve">produced favourable liposome 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characteristics by controlling particle size, reducing PDI, and increasing </w:t>
            </w:r>
            <w:r w:rsidR="00875AB6" w:rsidRPr="00F35B7D">
              <w:rPr>
                <w:rFonts w:ascii="Arial" w:hAnsi="Arial" w:cs="Arial"/>
                <w:kern w:val="2"/>
                <w14:ligatures w14:val="standardContextual"/>
              </w:rPr>
              <w:t>particle</w:t>
            </w:r>
            <w:r w:rsidRPr="00F35B7D">
              <w:rPr>
                <w:rFonts w:ascii="Arial" w:hAnsi="Arial" w:cs="Arial"/>
                <w:kern w:val="2"/>
                <w14:ligatures w14:val="standardContextual"/>
              </w:rPr>
              <w:t xml:space="preserve"> homogeneity.</w:t>
            </w:r>
          </w:p>
          <w:p w14:paraId="2B777301" w14:textId="308D5DB0" w:rsidR="00A11B40" w:rsidRPr="00F35B7D" w:rsidRDefault="00A11B40" w:rsidP="00547EA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A6408B9" w14:textId="77777777" w:rsidR="002A6B96" w:rsidRPr="00F35B7D" w:rsidRDefault="002A6B96" w:rsidP="00D414A9">
      <w:pPr>
        <w:rPr>
          <w:rFonts w:ascii="Arial" w:hAnsi="Arial" w:cs="Arial"/>
        </w:rPr>
      </w:pPr>
    </w:p>
    <w:p w14:paraId="6AAF9FAF" w14:textId="0E2583A7" w:rsidR="00AB0613" w:rsidRPr="00F35B7D" w:rsidRDefault="00AB0613" w:rsidP="00D414A9">
      <w:pPr>
        <w:rPr>
          <w:rFonts w:ascii="Arial" w:hAnsi="Arial" w:cs="Arial"/>
          <w:color w:val="FF0000"/>
        </w:rPr>
      </w:pPr>
    </w:p>
    <w:sectPr w:rsidR="00AB0613" w:rsidRPr="00F35B7D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B13D3"/>
    <w:rsid w:val="0016729F"/>
    <w:rsid w:val="00174437"/>
    <w:rsid w:val="001939AF"/>
    <w:rsid w:val="00197EC0"/>
    <w:rsid w:val="001A6B42"/>
    <w:rsid w:val="002569B1"/>
    <w:rsid w:val="00267C1B"/>
    <w:rsid w:val="00283C28"/>
    <w:rsid w:val="002846BE"/>
    <w:rsid w:val="002A6B96"/>
    <w:rsid w:val="002C4540"/>
    <w:rsid w:val="003023D6"/>
    <w:rsid w:val="00305E58"/>
    <w:rsid w:val="00374966"/>
    <w:rsid w:val="00381602"/>
    <w:rsid w:val="003A7B6A"/>
    <w:rsid w:val="003D0A78"/>
    <w:rsid w:val="003E6DEF"/>
    <w:rsid w:val="00460ABA"/>
    <w:rsid w:val="00467207"/>
    <w:rsid w:val="0048676D"/>
    <w:rsid w:val="004B18C6"/>
    <w:rsid w:val="004D7D60"/>
    <w:rsid w:val="005162DB"/>
    <w:rsid w:val="005301C0"/>
    <w:rsid w:val="00547EA6"/>
    <w:rsid w:val="005556FD"/>
    <w:rsid w:val="00582EB3"/>
    <w:rsid w:val="005C3469"/>
    <w:rsid w:val="0061637E"/>
    <w:rsid w:val="00686768"/>
    <w:rsid w:val="00694982"/>
    <w:rsid w:val="006D66B7"/>
    <w:rsid w:val="006E4BD1"/>
    <w:rsid w:val="00717CE7"/>
    <w:rsid w:val="0073272B"/>
    <w:rsid w:val="007370F3"/>
    <w:rsid w:val="007561C7"/>
    <w:rsid w:val="00770BAE"/>
    <w:rsid w:val="00791851"/>
    <w:rsid w:val="00801C54"/>
    <w:rsid w:val="0080773D"/>
    <w:rsid w:val="00875AB6"/>
    <w:rsid w:val="008912D0"/>
    <w:rsid w:val="008C715D"/>
    <w:rsid w:val="00967221"/>
    <w:rsid w:val="00972FB0"/>
    <w:rsid w:val="009B7EC2"/>
    <w:rsid w:val="00A11B40"/>
    <w:rsid w:val="00A34DB9"/>
    <w:rsid w:val="00AB0613"/>
    <w:rsid w:val="00AC1A57"/>
    <w:rsid w:val="00AE77F8"/>
    <w:rsid w:val="00B053D3"/>
    <w:rsid w:val="00B223BC"/>
    <w:rsid w:val="00B852B0"/>
    <w:rsid w:val="00BA1A0C"/>
    <w:rsid w:val="00BA1BF0"/>
    <w:rsid w:val="00BE2D79"/>
    <w:rsid w:val="00C13FD3"/>
    <w:rsid w:val="00C1566B"/>
    <w:rsid w:val="00C60200"/>
    <w:rsid w:val="00C8087A"/>
    <w:rsid w:val="00D16D0D"/>
    <w:rsid w:val="00D2501D"/>
    <w:rsid w:val="00D414A9"/>
    <w:rsid w:val="00D72B3E"/>
    <w:rsid w:val="00D83D2D"/>
    <w:rsid w:val="00D96D21"/>
    <w:rsid w:val="00E0328A"/>
    <w:rsid w:val="00E20280"/>
    <w:rsid w:val="00E84BD7"/>
    <w:rsid w:val="00E94B41"/>
    <w:rsid w:val="00EA519D"/>
    <w:rsid w:val="00EE19A7"/>
    <w:rsid w:val="00EE6009"/>
    <w:rsid w:val="00EF49C5"/>
    <w:rsid w:val="00F35B7D"/>
    <w:rsid w:val="00F44271"/>
    <w:rsid w:val="00F710AD"/>
    <w:rsid w:val="00FE09A1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6BE"/>
    <w:pPr>
      <w:suppressAutoHyphens/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35B7D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5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B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Meabh Doherty</cp:lastModifiedBy>
  <cp:revision>2</cp:revision>
  <dcterms:created xsi:type="dcterms:W3CDTF">2023-04-21T15:13:00Z</dcterms:created>
  <dcterms:modified xsi:type="dcterms:W3CDTF">2023-04-21T15:13:00Z</dcterms:modified>
</cp:coreProperties>
</file>