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6838624F" w:rsidR="00467207" w:rsidRPr="003C2321" w:rsidRDefault="003C2321" w:rsidP="00374966">
            <w:pPr>
              <w:rPr>
                <w:rFonts w:ascii="Arial" w:hAnsi="Arial" w:cs="Arial"/>
                <w:b/>
                <w:bCs/>
                <w:szCs w:val="28"/>
                <w:lang w:val="en-GB"/>
              </w:rPr>
            </w:pP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Solid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i</w:t>
            </w:r>
            <w:r w:rsidR="008049D9">
              <w:rPr>
                <w:rFonts w:ascii="Arial" w:hAnsi="Arial" w:cs="Arial"/>
                <w:b/>
                <w:bCs/>
                <w:szCs w:val="28"/>
                <w:lang w:val="en-GB"/>
              </w:rPr>
              <w:t>mplants</w:t>
            </w:r>
            <w:r w:rsidR="008049D9"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m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ade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u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sing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s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olid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d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rug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n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>anoparticles</w:t>
            </w:r>
            <w:r w:rsidR="00012E2E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: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f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rom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p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roof of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c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oncept to </w:t>
            </w:r>
            <w:r w:rsidRPr="003C2321">
              <w:rPr>
                <w:rFonts w:ascii="Arial" w:hAnsi="Arial" w:cs="Arial"/>
                <w:b/>
                <w:bCs/>
                <w:i/>
                <w:iCs/>
                <w:szCs w:val="28"/>
                <w:lang w:val="en-GB"/>
              </w:rPr>
              <w:t>in vivo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 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s</w:t>
            </w:r>
            <w:r w:rsidRPr="003C2321">
              <w:rPr>
                <w:rFonts w:ascii="Arial" w:hAnsi="Arial" w:cs="Arial"/>
                <w:b/>
                <w:bCs/>
                <w:szCs w:val="28"/>
                <w:lang w:val="en-GB"/>
              </w:rPr>
              <w:t>tudies</w:t>
            </w:r>
            <w:r w:rsidR="00E62D1A">
              <w:rPr>
                <w:rFonts w:ascii="Arial" w:hAnsi="Arial" w:cs="Arial"/>
                <w:b/>
                <w:bCs/>
                <w:szCs w:val="28"/>
                <w:lang w:val="en-GB"/>
              </w:rPr>
              <w:t>.</w:t>
            </w:r>
            <w:bookmarkStart w:id="0" w:name="_GoBack"/>
            <w:bookmarkEnd w:id="0"/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731C93CC" w:rsidR="00972FB0" w:rsidRPr="000C7D62" w:rsidRDefault="00DE04DA" w:rsidP="0036466F">
            <w:pPr>
              <w:spacing w:line="240" w:lineRule="auto"/>
              <w:rPr>
                <w:rFonts w:ascii="Arial" w:hAnsi="Arial"/>
                <w:vertAlign w:val="superscript"/>
                <w:lang w:val="en-GB"/>
              </w:rPr>
            </w:pPr>
            <w:r w:rsidRPr="00DE04DA">
              <w:rPr>
                <w:rFonts w:ascii="Arial" w:hAnsi="Arial"/>
                <w:u w:val="single"/>
                <w:lang w:val="en-GB"/>
              </w:rPr>
              <w:t>Eleanor Barlow</w:t>
            </w:r>
            <w:r w:rsidRPr="00DE04DA">
              <w:rPr>
                <w:rFonts w:ascii="Arial" w:hAnsi="Arial"/>
                <w:u w:val="single"/>
                <w:vertAlign w:val="superscript"/>
                <w:lang w:val="en-GB"/>
              </w:rPr>
              <w:t>1</w:t>
            </w:r>
            <w:r w:rsidRPr="00DE04DA">
              <w:rPr>
                <w:rFonts w:ascii="Arial" w:hAnsi="Arial"/>
                <w:lang w:val="en-GB"/>
              </w:rPr>
              <w:t>, James J. Hobson</w:t>
            </w:r>
            <w:r w:rsidRPr="00DE04DA">
              <w:rPr>
                <w:rFonts w:ascii="Arial" w:hAnsi="Arial"/>
                <w:vertAlign w:val="superscript"/>
                <w:lang w:val="en-GB"/>
              </w:rPr>
              <w:t>1</w:t>
            </w:r>
            <w:r w:rsidRPr="00DE04DA">
              <w:rPr>
                <w:rFonts w:ascii="Arial" w:hAnsi="Arial"/>
                <w:lang w:val="en-GB"/>
              </w:rPr>
              <w:t>, Andrew Dwyer</w:t>
            </w:r>
            <w:r w:rsidR="0078254A" w:rsidRPr="00DE04DA">
              <w:rPr>
                <w:rFonts w:ascii="Arial" w:hAnsi="Arial"/>
                <w:vertAlign w:val="superscript"/>
                <w:lang w:val="en-GB"/>
              </w:rPr>
              <w:t>2,</w:t>
            </w:r>
            <w:r w:rsidRPr="00DE04DA">
              <w:rPr>
                <w:rFonts w:ascii="Arial" w:hAnsi="Arial"/>
                <w:lang w:val="en-GB"/>
              </w:rPr>
              <w:t xml:space="preserve"> Jonathan Massam</w:t>
            </w:r>
            <w:r w:rsidRPr="00DE04DA">
              <w:rPr>
                <w:rFonts w:ascii="Arial" w:hAnsi="Arial"/>
                <w:vertAlign w:val="superscript"/>
                <w:lang w:val="en-GB"/>
              </w:rPr>
              <w:t>1</w:t>
            </w:r>
            <w:r w:rsidRPr="00DE04DA">
              <w:rPr>
                <w:rFonts w:ascii="Arial" w:hAnsi="Arial"/>
                <w:lang w:val="en-GB"/>
              </w:rPr>
              <w:t>, Andrew Owen</w:t>
            </w:r>
            <w:r w:rsidR="004558DF">
              <w:rPr>
                <w:rFonts w:ascii="Arial" w:hAnsi="Arial"/>
                <w:vertAlign w:val="superscript"/>
                <w:lang w:val="en-GB"/>
              </w:rPr>
              <w:t>1,</w:t>
            </w:r>
            <w:r w:rsidR="00A62935">
              <w:rPr>
                <w:rFonts w:ascii="Arial" w:hAnsi="Arial"/>
                <w:vertAlign w:val="superscript"/>
                <w:lang w:val="en-GB"/>
              </w:rPr>
              <w:t>3</w:t>
            </w:r>
            <w:r w:rsidRPr="00DE04DA">
              <w:rPr>
                <w:rFonts w:ascii="Arial" w:hAnsi="Arial"/>
                <w:lang w:val="en-GB"/>
              </w:rPr>
              <w:t xml:space="preserve"> and Steve P. Rannard</w:t>
            </w:r>
            <w:r w:rsidRPr="00DE04DA">
              <w:rPr>
                <w:rFonts w:ascii="Arial" w:hAnsi="Arial"/>
                <w:vertAlign w:val="superscript"/>
                <w:lang w:val="en-GB"/>
              </w:rPr>
              <w:t>1,2,3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4B9A24CF" w:rsidR="00EA519D" w:rsidRPr="00EA519D" w:rsidRDefault="000C7D62" w:rsidP="000C7D62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E04DA">
              <w:rPr>
                <w:rFonts w:ascii="Arial" w:hAnsi="Arial"/>
                <w:vertAlign w:val="superscript"/>
                <w:lang w:val="en-GB"/>
              </w:rPr>
              <w:t>1</w:t>
            </w:r>
            <w:r w:rsidRPr="00DE04DA">
              <w:rPr>
                <w:rFonts w:ascii="Arial" w:hAnsi="Arial"/>
                <w:lang w:val="en-GB"/>
              </w:rPr>
              <w:t xml:space="preserve">Centre of Excellence in Long-acting Therapeutics (CELT), </w:t>
            </w:r>
            <w:r w:rsidR="00ED4C3D">
              <w:rPr>
                <w:rFonts w:ascii="Arial" w:hAnsi="Arial"/>
                <w:lang w:val="en-GB"/>
              </w:rPr>
              <w:t xml:space="preserve">Department of </w:t>
            </w:r>
            <w:r w:rsidR="00491484">
              <w:rPr>
                <w:rFonts w:ascii="Arial" w:hAnsi="Arial"/>
                <w:lang w:val="en-GB"/>
              </w:rPr>
              <w:t xml:space="preserve">Chemistry, </w:t>
            </w:r>
            <w:r w:rsidRPr="00DE04DA">
              <w:rPr>
                <w:rFonts w:ascii="Arial" w:hAnsi="Arial"/>
                <w:lang w:val="en-GB"/>
              </w:rPr>
              <w:t>University of Liverpool</w:t>
            </w:r>
            <w:r w:rsidR="007119A5">
              <w:rPr>
                <w:rFonts w:ascii="Arial" w:hAnsi="Arial"/>
                <w:lang w:val="en-GB"/>
              </w:rPr>
              <w:t xml:space="preserve">, </w:t>
            </w:r>
            <w:r w:rsidR="00491484">
              <w:rPr>
                <w:rFonts w:ascii="Arial" w:hAnsi="Arial"/>
                <w:vertAlign w:val="superscript"/>
                <w:lang w:val="en-GB"/>
              </w:rPr>
              <w:t>2</w:t>
            </w:r>
            <w:r w:rsidRPr="00DE04DA">
              <w:rPr>
                <w:rFonts w:ascii="Arial" w:hAnsi="Arial"/>
                <w:lang w:val="en-GB"/>
              </w:rPr>
              <w:t xml:space="preserve">Materials Innovation Factory, </w:t>
            </w:r>
            <w:r w:rsidR="00491484">
              <w:rPr>
                <w:rFonts w:ascii="Arial" w:hAnsi="Arial"/>
                <w:lang w:val="en-GB"/>
              </w:rPr>
              <w:t xml:space="preserve">Department of Chemistry, </w:t>
            </w:r>
            <w:r w:rsidRPr="00DE04DA">
              <w:rPr>
                <w:rFonts w:ascii="Arial" w:hAnsi="Arial"/>
                <w:lang w:val="en-GB"/>
              </w:rPr>
              <w:t xml:space="preserve">University of Liverpool, </w:t>
            </w:r>
            <w:r w:rsidR="00491484">
              <w:rPr>
                <w:rFonts w:ascii="Arial" w:hAnsi="Arial"/>
                <w:vertAlign w:val="superscript"/>
                <w:lang w:val="en-GB"/>
              </w:rPr>
              <w:t>3</w:t>
            </w:r>
            <w:r w:rsidRPr="00DE04DA">
              <w:rPr>
                <w:rFonts w:ascii="Arial" w:hAnsi="Arial"/>
                <w:lang w:val="en-GB"/>
              </w:rPr>
              <w:t>Department of Molecular and Clinical Pharmacology, University of Liverpool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7DD8DC7B" w:rsidR="00EA519D" w:rsidRPr="004D49E4" w:rsidRDefault="00467207" w:rsidP="00792BAF">
            <w:pPr>
              <w:spacing w:line="240" w:lineRule="auto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4D49E4" w:rsidRPr="004D49E4">
              <w:rPr>
                <w:rFonts w:ascii="Arial" w:hAnsi="Arial"/>
                <w:lang w:val="en-GB"/>
              </w:rPr>
              <w:t xml:space="preserve">The development of antiretroviral therapies (ARTs) has made HIV a lifelong manageable condition. These therapies involve taking </w:t>
            </w:r>
            <w:r w:rsidR="0078254A" w:rsidRPr="004D49E4">
              <w:rPr>
                <w:rFonts w:ascii="Arial" w:hAnsi="Arial"/>
                <w:lang w:val="en-GB"/>
              </w:rPr>
              <w:t>multiple HIV</w:t>
            </w:r>
            <w:r w:rsidR="004D49E4" w:rsidRPr="004D49E4">
              <w:rPr>
                <w:rFonts w:ascii="Arial" w:hAnsi="Arial"/>
                <w:lang w:val="en-GB"/>
              </w:rPr>
              <w:t xml:space="preserve"> </w:t>
            </w:r>
            <w:r w:rsidR="00200170">
              <w:rPr>
                <w:rFonts w:ascii="Arial" w:hAnsi="Arial"/>
                <w:lang w:val="en-GB"/>
              </w:rPr>
              <w:t>therapeutics</w:t>
            </w:r>
            <w:r w:rsidR="00517E8C">
              <w:rPr>
                <w:rFonts w:ascii="Arial" w:hAnsi="Arial"/>
                <w:lang w:val="en-GB"/>
              </w:rPr>
              <w:t xml:space="preserve"> </w:t>
            </w:r>
            <w:r w:rsidR="004D49E4" w:rsidRPr="004D49E4">
              <w:rPr>
                <w:rFonts w:ascii="Arial" w:hAnsi="Arial"/>
                <w:lang w:val="en-GB"/>
              </w:rPr>
              <w:t xml:space="preserve">to reduce the viral load in the </w:t>
            </w:r>
            <w:r w:rsidR="00517E8C">
              <w:rPr>
                <w:rFonts w:ascii="Arial" w:hAnsi="Arial"/>
                <w:lang w:val="en-GB"/>
              </w:rPr>
              <w:t>patient</w:t>
            </w:r>
            <w:r w:rsidR="004D49E4" w:rsidRPr="004D49E4">
              <w:rPr>
                <w:rFonts w:ascii="Arial" w:hAnsi="Arial"/>
                <w:lang w:val="en-GB"/>
              </w:rPr>
              <w:t xml:space="preserve"> to </w:t>
            </w:r>
            <w:r w:rsidR="00517E8C">
              <w:rPr>
                <w:rFonts w:ascii="Arial" w:hAnsi="Arial"/>
                <w:lang w:val="en-GB"/>
              </w:rPr>
              <w:t>&lt;</w:t>
            </w:r>
            <w:r w:rsidR="004D49E4" w:rsidRPr="004D49E4">
              <w:rPr>
                <w:rFonts w:ascii="Arial" w:hAnsi="Arial"/>
                <w:lang w:val="en-GB"/>
              </w:rPr>
              <w:t xml:space="preserve">50 copies/mL, rendering the virus supressed. </w:t>
            </w:r>
            <w:r w:rsidR="00E023C5">
              <w:rPr>
                <w:rFonts w:ascii="Arial" w:hAnsi="Arial"/>
                <w:lang w:val="en-GB"/>
              </w:rPr>
              <w:t>P</w:t>
            </w:r>
            <w:r w:rsidR="004D49E4" w:rsidRPr="004D49E4">
              <w:rPr>
                <w:rFonts w:ascii="Arial" w:hAnsi="Arial"/>
                <w:lang w:val="en-GB"/>
              </w:rPr>
              <w:t>oor adherence to therapeutic regimen can have a significant impact</w:t>
            </w:r>
            <w:r w:rsidR="00B86804">
              <w:rPr>
                <w:rFonts w:ascii="Arial" w:hAnsi="Arial"/>
                <w:lang w:val="en-GB"/>
              </w:rPr>
              <w:t xml:space="preserve"> on the effectiveness of treatment</w:t>
            </w:r>
            <w:r w:rsidR="00304518">
              <w:rPr>
                <w:rFonts w:ascii="Arial" w:hAnsi="Arial"/>
                <w:lang w:val="en-GB"/>
              </w:rPr>
              <w:t>, potentially</w:t>
            </w:r>
            <w:r w:rsidR="004D49E4" w:rsidRPr="004D49E4">
              <w:rPr>
                <w:rFonts w:ascii="Arial" w:hAnsi="Arial"/>
                <w:lang w:val="en-GB"/>
              </w:rPr>
              <w:t xml:space="preserve"> leading to treatment failure</w:t>
            </w:r>
            <w:r w:rsidR="00BF7211">
              <w:rPr>
                <w:rFonts w:ascii="Arial" w:hAnsi="Arial"/>
                <w:lang w:val="en-GB"/>
              </w:rPr>
              <w:t>.</w:t>
            </w:r>
            <w:r w:rsidR="004D49E4" w:rsidRPr="004D49E4">
              <w:rPr>
                <w:rFonts w:ascii="Arial" w:hAnsi="Arial"/>
                <w:lang w:val="en-GB"/>
              </w:rPr>
              <w:t xml:space="preserve"> Efforts to decrease dos</w:t>
            </w:r>
            <w:r w:rsidR="00B72617">
              <w:rPr>
                <w:rFonts w:ascii="Arial" w:hAnsi="Arial"/>
                <w:lang w:val="en-GB"/>
              </w:rPr>
              <w:t>age</w:t>
            </w:r>
            <w:r w:rsidR="004D49E4" w:rsidRPr="004D49E4">
              <w:rPr>
                <w:rFonts w:ascii="Arial" w:hAnsi="Arial"/>
                <w:lang w:val="en-GB"/>
              </w:rPr>
              <w:t xml:space="preserve"> frequenc</w:t>
            </w:r>
            <w:r w:rsidR="00B72617">
              <w:rPr>
                <w:rFonts w:ascii="Arial" w:hAnsi="Arial"/>
                <w:lang w:val="en-GB"/>
              </w:rPr>
              <w:t>y and improve adherence</w:t>
            </w:r>
            <w:r w:rsidR="004D49E4" w:rsidRPr="004D49E4">
              <w:rPr>
                <w:rFonts w:ascii="Arial" w:hAnsi="Arial"/>
                <w:lang w:val="en-GB"/>
              </w:rPr>
              <w:t xml:space="preserve"> have been made, with long-acting antiretroviral therapies (LA-ARTs) being developed. Here we demonstrate</w:t>
            </w:r>
            <w:r w:rsidR="00CE7914">
              <w:rPr>
                <w:rFonts w:ascii="Arial" w:hAnsi="Arial"/>
                <w:lang w:val="en-GB"/>
              </w:rPr>
              <w:t>d</w:t>
            </w:r>
            <w:r w:rsidR="004D49E4" w:rsidRPr="004D49E4">
              <w:rPr>
                <w:rFonts w:ascii="Arial" w:hAnsi="Arial"/>
                <w:lang w:val="en-GB"/>
              </w:rPr>
              <w:t xml:space="preserve"> the production of solid, homogeneous </w:t>
            </w:r>
            <w:r w:rsidR="000F7912">
              <w:rPr>
                <w:rFonts w:ascii="Arial" w:hAnsi="Arial"/>
                <w:lang w:val="en-GB"/>
              </w:rPr>
              <w:t>impla</w:t>
            </w:r>
            <w:r w:rsidR="001E62FD">
              <w:rPr>
                <w:rFonts w:ascii="Arial" w:hAnsi="Arial"/>
                <w:lang w:val="en-GB"/>
              </w:rPr>
              <w:t>n</w:t>
            </w:r>
            <w:r w:rsidR="000F7912">
              <w:rPr>
                <w:rFonts w:ascii="Arial" w:hAnsi="Arial"/>
                <w:lang w:val="en-GB"/>
              </w:rPr>
              <w:t>ts</w:t>
            </w:r>
            <w:r w:rsidR="004D49E4" w:rsidRPr="004D49E4">
              <w:rPr>
                <w:rFonts w:ascii="Arial" w:hAnsi="Arial"/>
                <w:lang w:val="en-GB"/>
              </w:rPr>
              <w:t xml:space="preserve"> of a poorly water-soluble </w:t>
            </w:r>
            <w:r w:rsidR="001E62FD">
              <w:rPr>
                <w:rFonts w:ascii="Arial" w:hAnsi="Arial"/>
                <w:lang w:val="en-GB"/>
              </w:rPr>
              <w:t>active pharmaceutical ingredient (API)</w:t>
            </w:r>
            <w:r w:rsidR="004D49E4" w:rsidRPr="004D49E4">
              <w:rPr>
                <w:rFonts w:ascii="Arial" w:hAnsi="Arial"/>
                <w:lang w:val="en-GB"/>
              </w:rPr>
              <w:t xml:space="preserve"> for</w:t>
            </w:r>
            <w:r w:rsidR="0063000B">
              <w:rPr>
                <w:rFonts w:ascii="Arial" w:hAnsi="Arial"/>
                <w:lang w:val="en-GB"/>
              </w:rPr>
              <w:t xml:space="preserve"> </w:t>
            </w:r>
            <w:r w:rsidR="00C33FEF">
              <w:rPr>
                <w:rFonts w:ascii="Arial" w:hAnsi="Arial"/>
                <w:lang w:val="en-GB"/>
              </w:rPr>
              <w:t>potential</w:t>
            </w:r>
            <w:r w:rsidR="004D49E4" w:rsidRPr="004D49E4">
              <w:rPr>
                <w:rFonts w:ascii="Arial" w:hAnsi="Arial"/>
                <w:lang w:val="en-GB"/>
              </w:rPr>
              <w:t xml:space="preserve"> long-acting </w:t>
            </w:r>
            <w:r w:rsidR="00C33FEF">
              <w:rPr>
                <w:rFonts w:ascii="Arial" w:hAnsi="Arial"/>
                <w:lang w:val="en-GB"/>
              </w:rPr>
              <w:t>therapeutic</w:t>
            </w:r>
            <w:r w:rsidR="00C33FEF" w:rsidRPr="004D49E4">
              <w:rPr>
                <w:rFonts w:ascii="Arial" w:hAnsi="Arial"/>
                <w:lang w:val="en-GB"/>
              </w:rPr>
              <w:t xml:space="preserve"> </w:t>
            </w:r>
            <w:r w:rsidR="004D49E4" w:rsidRPr="004D49E4">
              <w:rPr>
                <w:rFonts w:ascii="Arial" w:hAnsi="Arial"/>
                <w:lang w:val="en-GB"/>
              </w:rPr>
              <w:t>delivery</w:t>
            </w:r>
            <w:r w:rsidR="00C33FEF">
              <w:rPr>
                <w:rFonts w:ascii="Arial" w:hAnsi="Arial"/>
                <w:lang w:val="en-GB"/>
              </w:rPr>
              <w:t>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6EADE297" w:rsidR="00EA519D" w:rsidRPr="000E16AB" w:rsidRDefault="00467207" w:rsidP="00792BAF">
            <w:pPr>
              <w:spacing w:line="240" w:lineRule="auto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3E6842">
              <w:rPr>
                <w:rFonts w:ascii="Arial" w:hAnsi="Arial"/>
                <w:lang w:val="en-GB"/>
              </w:rPr>
              <w:t>I</w:t>
            </w:r>
            <w:r w:rsidR="000E16AB" w:rsidRPr="000E16AB">
              <w:rPr>
                <w:rFonts w:ascii="Arial" w:hAnsi="Arial"/>
                <w:lang w:val="en-GB"/>
              </w:rPr>
              <w:t xml:space="preserve">n this work the APIs </w:t>
            </w:r>
            <w:r w:rsidR="00DC1B45">
              <w:rPr>
                <w:rFonts w:ascii="Arial" w:hAnsi="Arial"/>
                <w:lang w:val="en-GB"/>
              </w:rPr>
              <w:t>were</w:t>
            </w:r>
            <w:r w:rsidR="000E16AB" w:rsidRPr="000E16AB">
              <w:rPr>
                <w:rFonts w:ascii="Arial" w:hAnsi="Arial"/>
                <w:lang w:val="en-GB"/>
              </w:rPr>
              <w:t xml:space="preserve"> referred to as </w:t>
            </w:r>
            <w:r w:rsidR="00C976FC">
              <w:rPr>
                <w:rFonts w:ascii="Arial" w:hAnsi="Arial"/>
                <w:lang w:val="en-GB"/>
              </w:rPr>
              <w:t>API</w:t>
            </w:r>
            <w:r w:rsidR="000E16AB" w:rsidRPr="000E16AB">
              <w:rPr>
                <w:rFonts w:ascii="Arial" w:hAnsi="Arial"/>
                <w:lang w:val="en-GB"/>
              </w:rPr>
              <w:t xml:space="preserve">1 </w:t>
            </w:r>
            <w:r w:rsidR="0078254A" w:rsidRPr="000E16AB">
              <w:rPr>
                <w:rFonts w:ascii="Arial" w:hAnsi="Arial"/>
                <w:lang w:val="en-GB"/>
              </w:rPr>
              <w:t>and API</w:t>
            </w:r>
            <w:r w:rsidR="0078254A">
              <w:rPr>
                <w:rFonts w:ascii="Arial" w:hAnsi="Arial"/>
                <w:lang w:val="en-GB"/>
              </w:rPr>
              <w:t>2</w:t>
            </w:r>
            <w:r w:rsidR="000E16AB" w:rsidRPr="000E16AB">
              <w:rPr>
                <w:rFonts w:ascii="Arial" w:hAnsi="Arial"/>
                <w:lang w:val="en-GB"/>
              </w:rPr>
              <w:t>.</w:t>
            </w:r>
            <w:r w:rsidR="003E6842">
              <w:rPr>
                <w:rFonts w:ascii="Arial" w:hAnsi="Arial"/>
                <w:lang w:val="en-GB"/>
              </w:rPr>
              <w:t xml:space="preserve"> Solid drug nanoparticles (</w:t>
            </w:r>
            <w:r w:rsidR="000E16AB" w:rsidRPr="000E16AB">
              <w:rPr>
                <w:rFonts w:ascii="Arial" w:hAnsi="Arial"/>
                <w:lang w:val="en-GB"/>
              </w:rPr>
              <w:t>SDNs</w:t>
            </w:r>
            <w:r w:rsidR="003E6842">
              <w:rPr>
                <w:rFonts w:ascii="Arial" w:hAnsi="Arial"/>
                <w:lang w:val="en-GB"/>
              </w:rPr>
              <w:t>)</w:t>
            </w:r>
            <w:r w:rsidR="000E16AB" w:rsidRPr="000E16AB">
              <w:rPr>
                <w:rFonts w:ascii="Arial" w:hAnsi="Arial"/>
                <w:lang w:val="en-GB"/>
              </w:rPr>
              <w:t xml:space="preserve"> were synthesised using the emulsion-templated freeze-drying method (ETFD); oil-in-water emulsions with a 1:4 </w:t>
            </w:r>
            <w:proofErr w:type="spellStart"/>
            <w:proofErr w:type="gramStart"/>
            <w:r w:rsidR="000E16AB" w:rsidRPr="000E16AB">
              <w:rPr>
                <w:rFonts w:ascii="Arial" w:hAnsi="Arial"/>
                <w:lang w:val="en-GB"/>
              </w:rPr>
              <w:t>DCM:water</w:t>
            </w:r>
            <w:proofErr w:type="spellEnd"/>
            <w:proofErr w:type="gramEnd"/>
            <w:r w:rsidR="000E16AB" w:rsidRPr="000E16AB">
              <w:rPr>
                <w:rFonts w:ascii="Arial" w:hAnsi="Arial"/>
                <w:lang w:val="en-GB"/>
              </w:rPr>
              <w:t xml:space="preserve"> phase ratio were used with stabilising excipients in the aqueous phase and API in the </w:t>
            </w:r>
            <w:r w:rsidR="00146140">
              <w:rPr>
                <w:rFonts w:ascii="Arial" w:hAnsi="Arial"/>
                <w:lang w:val="en-GB"/>
              </w:rPr>
              <w:t>organic</w:t>
            </w:r>
            <w:r w:rsidR="000E16AB" w:rsidRPr="000E16AB">
              <w:rPr>
                <w:rFonts w:ascii="Arial" w:hAnsi="Arial"/>
                <w:lang w:val="en-GB"/>
              </w:rPr>
              <w:t xml:space="preserve"> phase. This was sonicated to form an emulsion before being frozen and all solvents were removed by lyophilisation to give 70 wt% loaded SDNs. The resulting porous monoliths were used to fabricate solid, cylindrical implants using vacuum compression moulding (VCM). This technique use</w:t>
            </w:r>
            <w:r w:rsidR="00DC1B45">
              <w:rPr>
                <w:rFonts w:ascii="Arial" w:hAnsi="Arial"/>
                <w:lang w:val="en-GB"/>
              </w:rPr>
              <w:t>d</w:t>
            </w:r>
            <w:r w:rsidR="000E16AB" w:rsidRPr="000E16AB">
              <w:rPr>
                <w:rFonts w:ascii="Arial" w:hAnsi="Arial"/>
                <w:lang w:val="en-GB"/>
              </w:rPr>
              <w:t xml:space="preserve"> a vacuum to apply pressure through a piston to a powdered sample in a PTFE tube, whilst being heated, to form a solid, cylindrical geometry. Release of API from these samples was then </w:t>
            </w:r>
            <w:r w:rsidR="00652143">
              <w:rPr>
                <w:rFonts w:ascii="Arial" w:hAnsi="Arial"/>
                <w:lang w:val="en-GB"/>
              </w:rPr>
              <w:t>quantified</w:t>
            </w:r>
            <w:r w:rsidR="00652143" w:rsidRPr="000E16AB">
              <w:rPr>
                <w:rFonts w:ascii="Arial" w:hAnsi="Arial"/>
                <w:lang w:val="en-GB"/>
              </w:rPr>
              <w:t xml:space="preserve"> </w:t>
            </w:r>
            <w:r w:rsidR="000E16AB" w:rsidRPr="000E16AB">
              <w:rPr>
                <w:rFonts w:ascii="Arial" w:hAnsi="Arial"/>
                <w:lang w:val="en-GB"/>
              </w:rPr>
              <w:t xml:space="preserve">using a </w:t>
            </w:r>
            <w:r w:rsidR="00652143">
              <w:rPr>
                <w:rFonts w:ascii="Arial" w:hAnsi="Arial"/>
                <w:lang w:val="en-GB"/>
              </w:rPr>
              <w:t>Rapid Equilibrium Dialysis (</w:t>
            </w:r>
            <w:r w:rsidR="000E16AB" w:rsidRPr="000E16AB">
              <w:rPr>
                <w:rFonts w:ascii="Arial" w:hAnsi="Arial"/>
                <w:lang w:val="en-GB"/>
              </w:rPr>
              <w:t>RED</w:t>
            </w:r>
            <w:r w:rsidR="00652143">
              <w:rPr>
                <w:rFonts w:ascii="Arial" w:hAnsi="Arial"/>
                <w:lang w:val="en-GB"/>
              </w:rPr>
              <w:t>)</w:t>
            </w:r>
            <w:r w:rsidR="000E16AB" w:rsidRPr="000E16AB">
              <w:rPr>
                <w:rFonts w:ascii="Arial" w:hAnsi="Arial"/>
                <w:lang w:val="en-GB"/>
              </w:rPr>
              <w:t xml:space="preserve"> assay over 24 hours and </w:t>
            </w:r>
            <w:r w:rsidR="000E16AB" w:rsidRPr="00F60FDF">
              <w:rPr>
                <w:rFonts w:ascii="Arial" w:hAnsi="Arial"/>
                <w:lang w:val="en-GB"/>
              </w:rPr>
              <w:t xml:space="preserve">analysed </w:t>
            </w:r>
            <w:r w:rsidR="000E16AB" w:rsidRPr="004A5294">
              <w:rPr>
                <w:rFonts w:ascii="Arial" w:hAnsi="Arial"/>
                <w:lang w:val="en-GB"/>
              </w:rPr>
              <w:t>via</w:t>
            </w:r>
            <w:r w:rsidR="000E16AB" w:rsidRPr="00F60FDF">
              <w:rPr>
                <w:rFonts w:ascii="Arial" w:hAnsi="Arial"/>
                <w:lang w:val="en-GB"/>
              </w:rPr>
              <w:t xml:space="preserve"> HPLC</w:t>
            </w:r>
            <w:r w:rsidR="00985DF3" w:rsidRPr="00F60FDF">
              <w:rPr>
                <w:rFonts w:ascii="Arial" w:hAnsi="Arial"/>
                <w:lang w:val="en-GB"/>
              </w:rPr>
              <w:t>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471CEA45" w:rsidR="00EA519D" w:rsidRPr="00DB2ABB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442E01" w:rsidRPr="000E16AB">
              <w:rPr>
                <w:rFonts w:ascii="Arial" w:hAnsi="Arial"/>
                <w:lang w:val="en-GB"/>
              </w:rPr>
              <w:t xml:space="preserve">Dynamic light scattering (DLS) was used to determine the hydrodynamic diameter of the nanoparticles produced, with </w:t>
            </w:r>
            <w:r w:rsidR="00442E01">
              <w:rPr>
                <w:rFonts w:ascii="Arial" w:hAnsi="Arial"/>
                <w:lang w:val="en-GB"/>
              </w:rPr>
              <w:t>API</w:t>
            </w:r>
            <w:r w:rsidR="00442E01" w:rsidRPr="000E16AB">
              <w:rPr>
                <w:rFonts w:ascii="Arial" w:hAnsi="Arial"/>
                <w:lang w:val="en-GB"/>
              </w:rPr>
              <w:t xml:space="preserve"> 1 giving sizes between 700 – 850 nm and </w:t>
            </w:r>
            <w:r w:rsidR="00442E01">
              <w:rPr>
                <w:rFonts w:ascii="Arial" w:hAnsi="Arial"/>
                <w:lang w:val="en-GB"/>
              </w:rPr>
              <w:t>API</w:t>
            </w:r>
            <w:r w:rsidR="00442E01" w:rsidRPr="000E16AB">
              <w:rPr>
                <w:rFonts w:ascii="Arial" w:hAnsi="Arial"/>
                <w:lang w:val="en-GB"/>
              </w:rPr>
              <w:t xml:space="preserve">2 between 100-250 nm. </w:t>
            </w:r>
            <w:r w:rsidR="00D327A1">
              <w:rPr>
                <w:rFonts w:ascii="Arial" w:hAnsi="Arial"/>
                <w:lang w:val="en-GB"/>
              </w:rPr>
              <w:t xml:space="preserve">HPLC analysis of the RED assay release showed </w:t>
            </w:r>
            <w:r w:rsidR="00985DF3">
              <w:rPr>
                <w:rFonts w:ascii="Arial" w:hAnsi="Arial"/>
                <w:lang w:val="en-GB"/>
              </w:rPr>
              <w:t>a</w:t>
            </w:r>
            <w:r w:rsidR="00D327A1" w:rsidRPr="000E16AB">
              <w:rPr>
                <w:rFonts w:ascii="Arial" w:hAnsi="Arial"/>
                <w:lang w:val="en-GB"/>
              </w:rPr>
              <w:t xml:space="preserve"> steady release of API</w:t>
            </w:r>
            <w:r w:rsidR="00D327A1">
              <w:rPr>
                <w:rFonts w:ascii="Arial" w:hAnsi="Arial"/>
                <w:lang w:val="en-GB"/>
              </w:rPr>
              <w:t xml:space="preserve"> was observed</w:t>
            </w:r>
            <w:r w:rsidR="00D327A1" w:rsidRPr="000E16AB">
              <w:rPr>
                <w:rFonts w:ascii="Arial" w:hAnsi="Arial"/>
                <w:lang w:val="en-GB"/>
              </w:rPr>
              <w:t xml:space="preserve"> over the course of the experiment, with </w:t>
            </w:r>
            <w:r w:rsidR="00D327A1">
              <w:rPr>
                <w:rFonts w:ascii="Arial" w:hAnsi="Arial"/>
                <w:lang w:val="en-GB"/>
              </w:rPr>
              <w:t xml:space="preserve">a cumulative release of </w:t>
            </w:r>
            <w:r w:rsidR="00D327A1" w:rsidRPr="000E16AB">
              <w:rPr>
                <w:rFonts w:ascii="Arial" w:hAnsi="Arial"/>
                <w:lang w:val="en-GB"/>
              </w:rPr>
              <w:t xml:space="preserve">93.0% API </w:t>
            </w:r>
            <w:r w:rsidR="00D327A1">
              <w:rPr>
                <w:rFonts w:ascii="Arial" w:hAnsi="Arial"/>
                <w:lang w:val="en-GB"/>
              </w:rPr>
              <w:t>after 24 hours</w:t>
            </w:r>
            <w:r w:rsidR="00D327A1" w:rsidRPr="000E16AB">
              <w:rPr>
                <w:rFonts w:ascii="Arial" w:hAnsi="Arial"/>
                <w:lang w:val="en-GB"/>
              </w:rPr>
              <w:t>.</w:t>
            </w:r>
            <w:r w:rsidR="00D327A1">
              <w:rPr>
                <w:rFonts w:ascii="Arial" w:hAnsi="Arial"/>
                <w:lang w:val="en-GB"/>
              </w:rPr>
              <w:t xml:space="preserve"> </w:t>
            </w:r>
            <w:r w:rsidR="00DB2ABB" w:rsidRPr="00DB2ABB">
              <w:rPr>
                <w:rFonts w:ascii="Arial" w:hAnsi="Arial"/>
                <w:lang w:val="en-GB"/>
              </w:rPr>
              <w:t xml:space="preserve">These 70 wt% API loaded solid injectables, stabilised by a lone excipient of PVA (MW 9000-10,000), underwent pharmacokinetic analysis (PK) in </w:t>
            </w:r>
            <w:r w:rsidR="00DB2ABB" w:rsidRPr="00F60FDF">
              <w:rPr>
                <w:rFonts w:ascii="Arial" w:hAnsi="Arial"/>
                <w:lang w:val="en-GB"/>
              </w:rPr>
              <w:t>rodents via subcutaneous</w:t>
            </w:r>
            <w:r w:rsidR="00DB2ABB" w:rsidRPr="00DB2ABB">
              <w:rPr>
                <w:rFonts w:ascii="Arial" w:hAnsi="Arial"/>
                <w:lang w:val="en-GB"/>
              </w:rPr>
              <w:t xml:space="preserve"> injection. The results of this study showed a difference in API, with </w:t>
            </w:r>
            <w:r w:rsidR="00785D48">
              <w:rPr>
                <w:rFonts w:ascii="Arial" w:hAnsi="Arial"/>
                <w:lang w:val="en-GB"/>
              </w:rPr>
              <w:t>API</w:t>
            </w:r>
            <w:r w:rsidR="00DB2ABB" w:rsidRPr="00DB2ABB">
              <w:rPr>
                <w:rFonts w:ascii="Arial" w:hAnsi="Arial"/>
                <w:lang w:val="en-GB"/>
              </w:rPr>
              <w:t xml:space="preserve"> 2 </w:t>
            </w:r>
            <w:r w:rsidR="00120DF2">
              <w:rPr>
                <w:rFonts w:ascii="Arial" w:hAnsi="Arial"/>
                <w:lang w:val="en-GB"/>
              </w:rPr>
              <w:t>having peaked in</w:t>
            </w:r>
            <w:r w:rsidR="00DB2ABB" w:rsidRPr="00DB2ABB">
              <w:rPr>
                <w:rFonts w:ascii="Arial" w:hAnsi="Arial"/>
                <w:lang w:val="en-GB"/>
              </w:rPr>
              <w:t xml:space="preserve"> concentration after only a few hours and then rapidly declining, whereas </w:t>
            </w:r>
            <w:r w:rsidR="00111266">
              <w:rPr>
                <w:rFonts w:ascii="Arial" w:hAnsi="Arial"/>
                <w:lang w:val="en-GB"/>
              </w:rPr>
              <w:t>API</w:t>
            </w:r>
            <w:r w:rsidR="00DB2ABB" w:rsidRPr="00DB2ABB">
              <w:rPr>
                <w:rFonts w:ascii="Arial" w:hAnsi="Arial"/>
                <w:lang w:val="en-GB"/>
              </w:rPr>
              <w:t xml:space="preserve"> 1 </w:t>
            </w:r>
            <w:r w:rsidR="0078254A" w:rsidRPr="00DB2ABB">
              <w:rPr>
                <w:rFonts w:ascii="Arial" w:hAnsi="Arial"/>
                <w:lang w:val="en-GB"/>
              </w:rPr>
              <w:t>had sustained</w:t>
            </w:r>
            <w:r w:rsidR="00DB2ABB" w:rsidRPr="00DB2ABB">
              <w:rPr>
                <w:rFonts w:ascii="Arial" w:hAnsi="Arial"/>
                <w:lang w:val="en-GB"/>
              </w:rPr>
              <w:t xml:space="preserve"> release </w:t>
            </w:r>
            <w:r w:rsidR="00111266">
              <w:rPr>
                <w:rFonts w:ascii="Arial" w:hAnsi="Arial"/>
                <w:lang w:val="en-GB"/>
              </w:rPr>
              <w:t>over</w:t>
            </w:r>
            <w:r w:rsidR="00DB2ABB" w:rsidRPr="00DB2ABB">
              <w:rPr>
                <w:rFonts w:ascii="Arial" w:hAnsi="Arial"/>
                <w:lang w:val="en-GB"/>
              </w:rPr>
              <w:t xml:space="preserve"> 91 days, until the experiment ended.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6CB0FC53" w:rsidR="00467207" w:rsidRPr="00792BAF" w:rsidRDefault="00467207" w:rsidP="00374966">
            <w:pPr>
              <w:spacing w:line="240" w:lineRule="auto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792BAF" w:rsidRPr="00792BAF">
              <w:rPr>
                <w:rFonts w:ascii="Arial" w:hAnsi="Arial"/>
                <w:lang w:val="en-GB"/>
              </w:rPr>
              <w:t>This</w:t>
            </w:r>
            <w:r w:rsidR="00111266">
              <w:rPr>
                <w:rFonts w:ascii="Arial" w:hAnsi="Arial"/>
                <w:lang w:val="en-GB"/>
              </w:rPr>
              <w:t xml:space="preserve"> study</w:t>
            </w:r>
            <w:r w:rsidR="00792BAF" w:rsidRPr="00792BAF">
              <w:rPr>
                <w:rFonts w:ascii="Arial" w:hAnsi="Arial"/>
                <w:lang w:val="en-GB"/>
              </w:rPr>
              <w:t xml:space="preserve"> show</w:t>
            </w:r>
            <w:r w:rsidR="00111266">
              <w:rPr>
                <w:rFonts w:ascii="Arial" w:hAnsi="Arial"/>
                <w:lang w:val="en-GB"/>
              </w:rPr>
              <w:t>ed</w:t>
            </w:r>
            <w:r w:rsidR="00792BAF" w:rsidRPr="00792BAF">
              <w:rPr>
                <w:rFonts w:ascii="Arial" w:hAnsi="Arial"/>
                <w:lang w:val="en-GB"/>
              </w:rPr>
              <w:t xml:space="preserve"> that </w:t>
            </w:r>
            <w:r w:rsidR="00111266">
              <w:rPr>
                <w:rFonts w:ascii="Arial" w:hAnsi="Arial"/>
                <w:lang w:val="en-GB"/>
              </w:rPr>
              <w:t>API</w:t>
            </w:r>
            <w:r w:rsidR="00792BAF" w:rsidRPr="00792BAF">
              <w:rPr>
                <w:rFonts w:ascii="Arial" w:hAnsi="Arial"/>
                <w:lang w:val="en-GB"/>
              </w:rPr>
              <w:t>1 can be administered at a high concentration as a long-acting solid implantable to give a sustained release of API over several months. This proof of concept demonstrate</w:t>
            </w:r>
            <w:r w:rsidR="00F605E4">
              <w:rPr>
                <w:rFonts w:ascii="Arial" w:hAnsi="Arial"/>
                <w:lang w:val="en-GB"/>
              </w:rPr>
              <w:t>d</w:t>
            </w:r>
            <w:r w:rsidR="00792BAF" w:rsidRPr="00792BAF">
              <w:rPr>
                <w:rFonts w:ascii="Arial" w:hAnsi="Arial"/>
                <w:lang w:val="en-GB"/>
              </w:rPr>
              <w:t xml:space="preserve"> that VCM can be used to produce solid injectable of poorly soluble drug compounds for long-acting drug delivery, giving hope for this methodology to be used with other APIs to offer sustained release in a clinical setting.</w:t>
            </w:r>
          </w:p>
        </w:tc>
      </w:tr>
    </w:tbl>
    <w:p w14:paraId="6AAF9FAF" w14:textId="5C11F898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12E2E"/>
    <w:rsid w:val="00024780"/>
    <w:rsid w:val="00054457"/>
    <w:rsid w:val="000627A6"/>
    <w:rsid w:val="000C7D62"/>
    <w:rsid w:val="000E16AB"/>
    <w:rsid w:val="000F7912"/>
    <w:rsid w:val="00111266"/>
    <w:rsid w:val="00120DF2"/>
    <w:rsid w:val="00141E27"/>
    <w:rsid w:val="00146140"/>
    <w:rsid w:val="00174437"/>
    <w:rsid w:val="00180F75"/>
    <w:rsid w:val="001939AF"/>
    <w:rsid w:val="00197EC0"/>
    <w:rsid w:val="001A6B42"/>
    <w:rsid w:val="001E1645"/>
    <w:rsid w:val="001E62FD"/>
    <w:rsid w:val="00200170"/>
    <w:rsid w:val="002569B1"/>
    <w:rsid w:val="002A6B96"/>
    <w:rsid w:val="002C4540"/>
    <w:rsid w:val="00304518"/>
    <w:rsid w:val="0036466F"/>
    <w:rsid w:val="00374966"/>
    <w:rsid w:val="00381602"/>
    <w:rsid w:val="003A7B6A"/>
    <w:rsid w:val="003C2321"/>
    <w:rsid w:val="003D0A78"/>
    <w:rsid w:val="003E6842"/>
    <w:rsid w:val="003E6DEF"/>
    <w:rsid w:val="003E6ECF"/>
    <w:rsid w:val="00442E01"/>
    <w:rsid w:val="00444A4D"/>
    <w:rsid w:val="004558DF"/>
    <w:rsid w:val="00460ABA"/>
    <w:rsid w:val="00467207"/>
    <w:rsid w:val="00491484"/>
    <w:rsid w:val="004A5294"/>
    <w:rsid w:val="004B18C6"/>
    <w:rsid w:val="004D49E4"/>
    <w:rsid w:val="004D59C6"/>
    <w:rsid w:val="004D7D60"/>
    <w:rsid w:val="005162DB"/>
    <w:rsid w:val="00517E8C"/>
    <w:rsid w:val="005301C0"/>
    <w:rsid w:val="00555670"/>
    <w:rsid w:val="005556FD"/>
    <w:rsid w:val="005B3D19"/>
    <w:rsid w:val="005C3469"/>
    <w:rsid w:val="005D31A6"/>
    <w:rsid w:val="006066BD"/>
    <w:rsid w:val="0063000B"/>
    <w:rsid w:val="00652143"/>
    <w:rsid w:val="00686768"/>
    <w:rsid w:val="007119A5"/>
    <w:rsid w:val="00717CE7"/>
    <w:rsid w:val="0073272B"/>
    <w:rsid w:val="00770BAE"/>
    <w:rsid w:val="0078254A"/>
    <w:rsid w:val="00785D48"/>
    <w:rsid w:val="0079029D"/>
    <w:rsid w:val="0079039E"/>
    <w:rsid w:val="00791851"/>
    <w:rsid w:val="00792BAF"/>
    <w:rsid w:val="007A1EBB"/>
    <w:rsid w:val="007A594F"/>
    <w:rsid w:val="00801C54"/>
    <w:rsid w:val="008049D9"/>
    <w:rsid w:val="008912D0"/>
    <w:rsid w:val="008C715D"/>
    <w:rsid w:val="00972FB0"/>
    <w:rsid w:val="00985DF3"/>
    <w:rsid w:val="009B7EC2"/>
    <w:rsid w:val="00A34DB9"/>
    <w:rsid w:val="00A62935"/>
    <w:rsid w:val="00A722B2"/>
    <w:rsid w:val="00AB0613"/>
    <w:rsid w:val="00AC1A57"/>
    <w:rsid w:val="00AE77F8"/>
    <w:rsid w:val="00B053D3"/>
    <w:rsid w:val="00B223BC"/>
    <w:rsid w:val="00B72617"/>
    <w:rsid w:val="00B852B0"/>
    <w:rsid w:val="00B86804"/>
    <w:rsid w:val="00BA1BF0"/>
    <w:rsid w:val="00BF7211"/>
    <w:rsid w:val="00C12F97"/>
    <w:rsid w:val="00C33FEF"/>
    <w:rsid w:val="00C8087A"/>
    <w:rsid w:val="00C976FC"/>
    <w:rsid w:val="00CB1B64"/>
    <w:rsid w:val="00CE7914"/>
    <w:rsid w:val="00D16D0D"/>
    <w:rsid w:val="00D2501D"/>
    <w:rsid w:val="00D327A1"/>
    <w:rsid w:val="00D564E2"/>
    <w:rsid w:val="00D72B3E"/>
    <w:rsid w:val="00D96D21"/>
    <w:rsid w:val="00DB2ABB"/>
    <w:rsid w:val="00DC1B45"/>
    <w:rsid w:val="00DE04DA"/>
    <w:rsid w:val="00E023C5"/>
    <w:rsid w:val="00E20280"/>
    <w:rsid w:val="00E62D1A"/>
    <w:rsid w:val="00E84BD7"/>
    <w:rsid w:val="00E94B41"/>
    <w:rsid w:val="00EA519D"/>
    <w:rsid w:val="00EB71C3"/>
    <w:rsid w:val="00ED4C3D"/>
    <w:rsid w:val="00EE19A7"/>
    <w:rsid w:val="00EF49C5"/>
    <w:rsid w:val="00EF4B48"/>
    <w:rsid w:val="00F44271"/>
    <w:rsid w:val="00F605E4"/>
    <w:rsid w:val="00F60FDF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1645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84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Barlow, Eleanor</cp:lastModifiedBy>
  <cp:revision>4</cp:revision>
  <dcterms:created xsi:type="dcterms:W3CDTF">2023-04-18T15:00:00Z</dcterms:created>
  <dcterms:modified xsi:type="dcterms:W3CDTF">2023-04-25T09:40:00Z</dcterms:modified>
</cp:coreProperties>
</file>